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94556606"/>
        <w:docPartObj>
          <w:docPartGallery w:val="Cover Pages"/>
          <w:docPartUnique/>
        </w:docPartObj>
      </w:sdtPr>
      <w:sdtEndPr>
        <w:rPr>
          <w:rStyle w:val="Svagfremhvning"/>
          <w:i/>
          <w:iCs/>
          <w:lang w:val="da-DK"/>
        </w:rPr>
      </w:sdtEndPr>
      <w:sdtContent>
        <w:p w14:paraId="38BCCEF7" w14:textId="77777777" w:rsidR="00425A88" w:rsidRDefault="00425A88" w:rsidP="006E7ECB">
          <w:pPr>
            <w:jc w:val="both"/>
          </w:pPr>
        </w:p>
        <w:p w14:paraId="3E5CBC90" w14:textId="77777777" w:rsidR="00425A88" w:rsidRDefault="00425A88" w:rsidP="006E7ECB">
          <w:pPr>
            <w:jc w:val="both"/>
          </w:pPr>
        </w:p>
        <w:p w14:paraId="06BAAA32" w14:textId="77777777" w:rsidR="00425A88" w:rsidRDefault="00425A88" w:rsidP="006E7ECB">
          <w:pPr>
            <w:jc w:val="both"/>
          </w:pPr>
        </w:p>
        <w:p w14:paraId="421FF763" w14:textId="77777777" w:rsidR="00425A88" w:rsidRDefault="00425A88" w:rsidP="006E7ECB">
          <w:pPr>
            <w:jc w:val="both"/>
          </w:pPr>
        </w:p>
        <w:p w14:paraId="5F6265C8" w14:textId="77777777" w:rsidR="00425A88" w:rsidRDefault="00425A88" w:rsidP="006E7ECB">
          <w:pPr>
            <w:jc w:val="both"/>
          </w:pPr>
        </w:p>
        <w:p w14:paraId="5CE79B2C" w14:textId="77777777" w:rsidR="00425A88" w:rsidRDefault="00425A88" w:rsidP="006E7ECB">
          <w:pPr>
            <w:jc w:val="both"/>
          </w:pPr>
        </w:p>
        <w:p w14:paraId="3C38C7F1" w14:textId="77777777" w:rsidR="00425A88" w:rsidRDefault="00425A88" w:rsidP="006E7ECB">
          <w:pPr>
            <w:jc w:val="both"/>
          </w:pPr>
        </w:p>
        <w:p w14:paraId="695B4409" w14:textId="77777777" w:rsidR="00425A88" w:rsidRDefault="00425A88" w:rsidP="006E7ECB">
          <w:pPr>
            <w:jc w:val="both"/>
          </w:pPr>
        </w:p>
        <w:p w14:paraId="6D4E0527" w14:textId="527CCF54" w:rsidR="00307067" w:rsidRPr="00481441" w:rsidRDefault="00481441" w:rsidP="006E7ECB">
          <w:pPr>
            <w:spacing w:line="240" w:lineRule="auto"/>
            <w:jc w:val="both"/>
            <w:rPr>
              <w:rStyle w:val="Overskrift1Tegn"/>
              <w:sz w:val="58"/>
              <w:szCs w:val="58"/>
              <w:lang w:val="da-DK"/>
            </w:rPr>
          </w:pPr>
          <w:r w:rsidRPr="00481441">
            <w:rPr>
              <w:rStyle w:val="Overskrift1Tegn"/>
              <w:color w:val="004650" w:themeColor="accent1"/>
              <w:sz w:val="58"/>
              <w:szCs w:val="58"/>
              <w:lang w:val="da-DK"/>
            </w:rPr>
            <w:t>IT-BRANCHENS HØRINGSSVAR</w:t>
          </w:r>
          <w:r w:rsidR="00425A88" w:rsidRPr="00481441">
            <w:rPr>
              <w:rStyle w:val="Overskrift1Tegn"/>
              <w:color w:val="004650" w:themeColor="accent1"/>
              <w:sz w:val="58"/>
              <w:szCs w:val="58"/>
              <w:lang w:val="da-DK"/>
            </w:rPr>
            <w:t xml:space="preserve"> </w:t>
          </w:r>
          <w:r w:rsidRPr="00481441">
            <w:rPr>
              <w:rStyle w:val="Overskrift1Tegn"/>
              <w:sz w:val="58"/>
              <w:szCs w:val="58"/>
              <w:lang w:val="da-DK"/>
            </w:rPr>
            <w:t>TIL LOV OM FORANSTALTNINGER TIL SIKRING AF ET HØJT CYBERSIKKERHEDSNIVEAU</w:t>
          </w:r>
        </w:p>
        <w:p w14:paraId="65289AFB" w14:textId="77777777" w:rsidR="007A7605" w:rsidRPr="00601547" w:rsidRDefault="00307067" w:rsidP="006E7ECB">
          <w:pPr>
            <w:spacing w:line="240" w:lineRule="auto"/>
            <w:jc w:val="both"/>
            <w:rPr>
              <w:rStyle w:val="Overskrift1Tegn"/>
              <w:lang w:val="da-DK"/>
            </w:rPr>
          </w:pPr>
          <w:r>
            <w:rPr>
              <w:rFonts w:ascii="Barlow Condensed Medium" w:hAnsi="Barlow Condensed Medium"/>
              <w:b/>
              <w:noProof/>
              <w:color w:val="212121" w:themeColor="text1"/>
              <w:sz w:val="60"/>
              <w:szCs w:val="60"/>
            </w:rPr>
            <mc:AlternateContent>
              <mc:Choice Requires="wps">
                <w:drawing>
                  <wp:anchor distT="0" distB="0" distL="114300" distR="114300" simplePos="0" relativeHeight="251658240" behindDoc="0" locked="0" layoutInCell="1" allowOverlap="1" wp14:anchorId="023C6129" wp14:editId="61680316">
                    <wp:simplePos x="0" y="0"/>
                    <wp:positionH relativeFrom="margin">
                      <wp:posOffset>-635</wp:posOffset>
                    </wp:positionH>
                    <wp:positionV relativeFrom="paragraph">
                      <wp:posOffset>174625</wp:posOffset>
                    </wp:positionV>
                    <wp:extent cx="1247775" cy="95250"/>
                    <wp:effectExtent l="0" t="0" r="9525" b="0"/>
                    <wp:wrapNone/>
                    <wp:docPr id="8" name="Rektangel 8"/>
                    <wp:cNvGraphicFramePr/>
                    <a:graphic xmlns:a="http://schemas.openxmlformats.org/drawingml/2006/main">
                      <a:graphicData uri="http://schemas.microsoft.com/office/word/2010/wordprocessingShape">
                        <wps:wsp>
                          <wps:cNvSpPr/>
                          <wps:spPr>
                            <a:xfrm>
                              <a:off x="0" y="0"/>
                              <a:ext cx="1247775" cy="952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17DA6" id="Rektangel 8" o:spid="_x0000_s1026" style="position:absolute;margin-left:-.05pt;margin-top:13.75pt;width:98.25pt;height: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" fillcolor="#004650 [3204]" stroked="f" strokeweight="1pt">
                    <w10:wrap anchorx="margin"/>
                  </v:rect>
                </w:pict>
              </mc:Fallback>
            </mc:AlternateContent>
          </w:r>
        </w:p>
        <w:p w14:paraId="6D135C19" w14:textId="77777777" w:rsidR="00955C0E" w:rsidRDefault="00481441" w:rsidP="006E7ECB">
          <w:pPr>
            <w:pStyle w:val="Overskrift3"/>
            <w:jc w:val="both"/>
            <w:rPr>
              <w:rStyle w:val="Overskrift1Tegn"/>
              <w:b w:val="0"/>
              <w:color w:val="auto"/>
              <w:sz w:val="40"/>
              <w:szCs w:val="22"/>
              <w:lang w:val="da-DK"/>
            </w:rPr>
          </w:pPr>
          <w:r>
            <w:rPr>
              <w:rStyle w:val="Overskrift1Tegn"/>
              <w:b w:val="0"/>
              <w:color w:val="auto"/>
              <w:sz w:val="40"/>
              <w:szCs w:val="22"/>
              <w:lang w:val="da-DK"/>
            </w:rPr>
            <w:t>UDARBEJDET</w:t>
          </w:r>
          <w:r w:rsidR="00043563">
            <w:rPr>
              <w:rStyle w:val="Overskrift1Tegn"/>
              <w:b w:val="0"/>
              <w:color w:val="auto"/>
              <w:sz w:val="40"/>
              <w:szCs w:val="22"/>
              <w:lang w:val="da-DK"/>
            </w:rPr>
            <w:t xml:space="preserve"> I REGI</w:t>
          </w:r>
          <w:r>
            <w:rPr>
              <w:rStyle w:val="Overskrift1Tegn"/>
              <w:b w:val="0"/>
              <w:color w:val="auto"/>
              <w:sz w:val="40"/>
              <w:szCs w:val="22"/>
              <w:lang w:val="da-DK"/>
            </w:rPr>
            <w:t xml:space="preserve"> AF IT</w:t>
          </w:r>
          <w:r w:rsidR="006B1333">
            <w:rPr>
              <w:rStyle w:val="Overskrift1Tegn"/>
              <w:b w:val="0"/>
              <w:color w:val="auto"/>
              <w:sz w:val="40"/>
              <w:szCs w:val="22"/>
              <w:lang w:val="da-DK"/>
            </w:rPr>
            <w:t>-BRANCHENS</w:t>
          </w:r>
          <w:r>
            <w:rPr>
              <w:rStyle w:val="Overskrift1Tegn"/>
              <w:b w:val="0"/>
              <w:color w:val="auto"/>
              <w:sz w:val="40"/>
              <w:szCs w:val="22"/>
              <w:lang w:val="da-DK"/>
            </w:rPr>
            <w:t xml:space="preserve"> </w:t>
          </w:r>
        </w:p>
        <w:p w14:paraId="61CE8C16" w14:textId="36CB39D5" w:rsidR="006148E7" w:rsidRPr="00601547" w:rsidRDefault="00481441" w:rsidP="006E7ECB">
          <w:pPr>
            <w:pStyle w:val="Overskrift3"/>
            <w:jc w:val="both"/>
            <w:rPr>
              <w:rStyle w:val="Overskrift1Tegn"/>
              <w:b w:val="0"/>
              <w:color w:val="auto"/>
              <w:sz w:val="40"/>
              <w:szCs w:val="22"/>
              <w:lang w:val="da-DK"/>
            </w:rPr>
          </w:pPr>
          <w:r>
            <w:rPr>
              <w:rStyle w:val="Overskrift1Tegn"/>
              <w:b w:val="0"/>
              <w:color w:val="auto"/>
              <w:sz w:val="40"/>
              <w:szCs w:val="22"/>
              <w:lang w:val="da-DK"/>
            </w:rPr>
            <w:t>POLICY BOARD FOR CYBERSIKKERHED</w:t>
          </w:r>
        </w:p>
        <w:p w14:paraId="4BE12054" w14:textId="77777777" w:rsidR="006148E7" w:rsidRDefault="006148E7" w:rsidP="006E7ECB">
          <w:pPr>
            <w:spacing w:line="240" w:lineRule="auto"/>
            <w:jc w:val="both"/>
            <w:rPr>
              <w:rStyle w:val="Overskrift1Tegn"/>
              <w:b w:val="0"/>
              <w:bCs/>
              <w:sz w:val="44"/>
              <w:szCs w:val="44"/>
              <w:lang w:val="da-DK"/>
            </w:rPr>
          </w:pPr>
        </w:p>
        <w:p w14:paraId="16A2056B" w14:textId="77777777" w:rsidR="00364FE9" w:rsidRPr="00425A88" w:rsidRDefault="00154580" w:rsidP="006E7ECB">
          <w:pPr>
            <w:spacing w:line="240" w:lineRule="auto"/>
            <w:jc w:val="both"/>
            <w:rPr>
              <w:rStyle w:val="Svagfremhvning"/>
              <w:i w:val="0"/>
              <w:iCs w:val="0"/>
              <w:lang w:val="da-DK"/>
            </w:rPr>
          </w:pPr>
          <w:r>
            <w:rPr>
              <w:rFonts w:ascii="Barlow Condensed Medium" w:hAnsi="Barlow Condensed Medium"/>
              <w:b/>
              <w:noProof/>
              <w:color w:val="212121" w:themeColor="text1"/>
              <w:sz w:val="60"/>
              <w:szCs w:val="60"/>
            </w:rPr>
            <mc:AlternateContent>
              <mc:Choice Requires="wps">
                <w:drawing>
                  <wp:anchor distT="0" distB="0" distL="114300" distR="114300" simplePos="0" relativeHeight="251658241" behindDoc="0" locked="0" layoutInCell="1" allowOverlap="1" wp14:anchorId="6E4B4EBD" wp14:editId="5A18A125">
                    <wp:simplePos x="0" y="0"/>
                    <wp:positionH relativeFrom="page">
                      <wp:align>left</wp:align>
                    </wp:positionH>
                    <wp:positionV relativeFrom="paragraph">
                      <wp:posOffset>557848</wp:posOffset>
                    </wp:positionV>
                    <wp:extent cx="2052638" cy="1971675"/>
                    <wp:effectExtent l="0" t="0" r="5080" b="9525"/>
                    <wp:wrapNone/>
                    <wp:docPr id="10" name="Rektangel 10"/>
                    <wp:cNvGraphicFramePr/>
                    <a:graphic xmlns:a="http://schemas.openxmlformats.org/drawingml/2006/main">
                      <a:graphicData uri="http://schemas.microsoft.com/office/word/2010/wordprocessingShape">
                        <wps:wsp>
                          <wps:cNvSpPr/>
                          <wps:spPr>
                            <a:xfrm>
                              <a:off x="0" y="0"/>
                              <a:ext cx="2052638" cy="1971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DD30F" id="Rektangel 10" o:spid="_x0000_s1026" style="position:absolute;margin-left:0;margin-top:43.95pt;width:161.65pt;height:155.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" fillcolor="#004650 [3204]" stroked="f" strokeweight="1pt">
                    <w10:wrap anchorx="page"/>
                  </v:rect>
                </w:pict>
              </mc:Fallback>
            </mc:AlternateContent>
          </w:r>
          <w:r>
            <w:rPr>
              <w:rFonts w:ascii="Barlow Condensed Medium" w:hAnsi="Barlow Condensed Medium"/>
              <w:b/>
              <w:noProof/>
              <w:color w:val="212121" w:themeColor="text1"/>
              <w:sz w:val="60"/>
              <w:szCs w:val="60"/>
            </w:rPr>
            <w:drawing>
              <wp:anchor distT="0" distB="0" distL="114300" distR="114300" simplePos="0" relativeHeight="251658242" behindDoc="1" locked="0" layoutInCell="1" allowOverlap="1" wp14:anchorId="7DEAE546" wp14:editId="376AB0A8">
                <wp:simplePos x="0" y="0"/>
                <wp:positionH relativeFrom="column">
                  <wp:posOffset>-729615</wp:posOffset>
                </wp:positionH>
                <wp:positionV relativeFrom="paragraph">
                  <wp:posOffset>681355</wp:posOffset>
                </wp:positionV>
                <wp:extent cx="1728470" cy="1728470"/>
                <wp:effectExtent l="0" t="0" r="0" b="0"/>
                <wp:wrapTight wrapText="bothSides">
                  <wp:wrapPolygon edited="0">
                    <wp:start x="2857" y="714"/>
                    <wp:lineTo x="2619" y="1428"/>
                    <wp:lineTo x="2619" y="20711"/>
                    <wp:lineTo x="19045" y="20711"/>
                    <wp:lineTo x="19521" y="18331"/>
                    <wp:lineTo x="18569" y="17616"/>
                    <wp:lineTo x="14046" y="16426"/>
                    <wp:lineTo x="14046" y="8808"/>
                    <wp:lineTo x="15950" y="8808"/>
                    <wp:lineTo x="19283" y="6428"/>
                    <wp:lineTo x="19283" y="3571"/>
                    <wp:lineTo x="17616" y="1428"/>
                    <wp:lineTo x="16188" y="714"/>
                    <wp:lineTo x="2857" y="714"/>
                  </wp:wrapPolygon>
                </wp:wrapTight>
                <wp:docPr id="11" name="Billede 1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TB_logo_01_hvid_RGB.png"/>
                        <pic:cNvPicPr/>
                      </pic:nvPicPr>
                      <pic:blipFill>
                        <a:blip r:embed="rId12">
                          <a:extLst>
                            <a:ext uri="{28A0092B-C50C-407E-A947-70E740481C1C}">
                              <a14:useLocalDpi xmlns:a14="http://schemas.microsoft.com/office/drawing/2010/main" val="0"/>
                            </a:ext>
                          </a:extLst>
                        </a:blip>
                        <a:stretch>
                          <a:fillRect/>
                        </a:stretch>
                      </pic:blipFill>
                      <pic:spPr>
                        <a:xfrm>
                          <a:off x="0" y="0"/>
                          <a:ext cx="1728470" cy="1728470"/>
                        </a:xfrm>
                        <a:prstGeom prst="rect">
                          <a:avLst/>
                        </a:prstGeom>
                      </pic:spPr>
                    </pic:pic>
                  </a:graphicData>
                </a:graphic>
                <wp14:sizeRelH relativeFrom="page">
                  <wp14:pctWidth>0</wp14:pctWidth>
                </wp14:sizeRelH>
                <wp14:sizeRelV relativeFrom="page">
                  <wp14:pctHeight>0</wp14:pctHeight>
                </wp14:sizeRelV>
              </wp:anchor>
            </w:drawing>
          </w:r>
          <w:r w:rsidR="00364FE9">
            <w:rPr>
              <w:rStyle w:val="Svagfremhvning"/>
              <w:i w:val="0"/>
              <w:iCs w:val="0"/>
              <w:lang w:val="da-DK"/>
            </w:rPr>
            <w:br w:type="page"/>
          </w:r>
        </w:p>
      </w:sdtContent>
    </w:sdt>
    <w:p w14:paraId="60B6979C" w14:textId="723DA89A" w:rsidR="0015026A" w:rsidRPr="00E916CA" w:rsidRDefault="00043563" w:rsidP="006E7ECB">
      <w:pPr>
        <w:jc w:val="both"/>
        <w:rPr>
          <w:rStyle w:val="Svagfremhvning"/>
          <w:i w:val="0"/>
          <w:iCs w:val="0"/>
          <w:lang w:val="da-DK"/>
        </w:rPr>
      </w:pPr>
      <w:r w:rsidRPr="00E916CA">
        <w:rPr>
          <w:rStyle w:val="Svagfremhvning"/>
          <w:i w:val="0"/>
          <w:iCs w:val="0"/>
          <w:lang w:val="da-DK"/>
        </w:rPr>
        <w:lastRenderedPageBreak/>
        <w:t xml:space="preserve">IT-Branchen har modtaget Forsvarsministeriets udkast til forslag til lov om foranstaltninger til sikring af et højt </w:t>
      </w:r>
      <w:proofErr w:type="spellStart"/>
      <w:r w:rsidRPr="00E916CA">
        <w:rPr>
          <w:rStyle w:val="Svagfremhvning"/>
          <w:i w:val="0"/>
          <w:iCs w:val="0"/>
          <w:lang w:val="da-DK"/>
        </w:rPr>
        <w:t>cybersikkerhedsniveau</w:t>
      </w:r>
      <w:proofErr w:type="spellEnd"/>
      <w:r w:rsidR="00837CDC" w:rsidRPr="00E916CA">
        <w:rPr>
          <w:rStyle w:val="Svagfremhvning"/>
          <w:i w:val="0"/>
          <w:iCs w:val="0"/>
          <w:lang w:val="da-DK"/>
        </w:rPr>
        <w:t xml:space="preserve"> (herefter NIS2-lovudkastet)</w:t>
      </w:r>
      <w:r w:rsidRPr="00E916CA">
        <w:rPr>
          <w:rStyle w:val="Svagfremhvning"/>
          <w:i w:val="0"/>
          <w:iCs w:val="0"/>
          <w:lang w:val="da-DK"/>
        </w:rPr>
        <w:t xml:space="preserve"> i høring. </w:t>
      </w:r>
      <w:r w:rsidR="00475EA9">
        <w:rPr>
          <w:rStyle w:val="Svagfremhvning"/>
          <w:i w:val="0"/>
          <w:iCs w:val="0"/>
          <w:lang w:val="da-DK"/>
        </w:rPr>
        <w:t xml:space="preserve">Af nærværende høringssvar fremgår vores </w:t>
      </w:r>
      <w:r w:rsidRPr="00E916CA">
        <w:rPr>
          <w:rStyle w:val="Svagfremhvning"/>
          <w:i w:val="0"/>
          <w:iCs w:val="0"/>
          <w:lang w:val="da-DK"/>
        </w:rPr>
        <w:t xml:space="preserve">bemærkninger til </w:t>
      </w:r>
      <w:r w:rsidR="00837CDC" w:rsidRPr="00E916CA">
        <w:rPr>
          <w:rStyle w:val="Svagfremhvning"/>
          <w:i w:val="0"/>
          <w:iCs w:val="0"/>
          <w:lang w:val="da-DK"/>
        </w:rPr>
        <w:t>NIS2-</w:t>
      </w:r>
      <w:r w:rsidRPr="00E916CA">
        <w:rPr>
          <w:rStyle w:val="Svagfremhvning"/>
          <w:i w:val="0"/>
          <w:iCs w:val="0"/>
          <w:lang w:val="da-DK"/>
        </w:rPr>
        <w:t>lovudkastet</w:t>
      </w:r>
      <w:r w:rsidR="00475EA9">
        <w:rPr>
          <w:rStyle w:val="Svagfremhvning"/>
          <w:i w:val="0"/>
          <w:iCs w:val="0"/>
          <w:lang w:val="da-DK"/>
        </w:rPr>
        <w:t>.</w:t>
      </w:r>
      <w:r w:rsidRPr="00E916CA">
        <w:rPr>
          <w:rStyle w:val="Svagfremhvning"/>
          <w:i w:val="0"/>
          <w:iCs w:val="0"/>
          <w:lang w:val="da-DK"/>
        </w:rPr>
        <w:t xml:space="preserve"> </w:t>
      </w:r>
    </w:p>
    <w:p w14:paraId="57E32F49" w14:textId="77777777" w:rsidR="00CD2609" w:rsidRPr="00047903" w:rsidRDefault="00CD2609" w:rsidP="006E7ECB">
      <w:pPr>
        <w:jc w:val="both"/>
        <w:rPr>
          <w:rStyle w:val="Svagfremhvning"/>
          <w:i w:val="0"/>
          <w:iCs w:val="0"/>
          <w:lang w:val="da-DK"/>
        </w:rPr>
      </w:pPr>
    </w:p>
    <w:p w14:paraId="4199E7C6" w14:textId="77777777" w:rsidR="00481441" w:rsidRPr="00727862" w:rsidRDefault="00043563" w:rsidP="006E7ECB">
      <w:pPr>
        <w:pStyle w:val="Overskrift8"/>
        <w:jc w:val="both"/>
        <w:rPr>
          <w:rStyle w:val="Svagfremhvning"/>
          <w:i w:val="0"/>
          <w:iCs w:val="0"/>
          <w:sz w:val="36"/>
          <w:szCs w:val="36"/>
          <w:lang w:val="da-DK"/>
        </w:rPr>
      </w:pPr>
      <w:r w:rsidRPr="00727862">
        <w:rPr>
          <w:rStyle w:val="Svagfremhvning"/>
          <w:i w:val="0"/>
          <w:iCs w:val="0"/>
          <w:sz w:val="36"/>
          <w:szCs w:val="36"/>
          <w:lang w:val="da-DK"/>
        </w:rPr>
        <w:t>Generelle bemærkninger</w:t>
      </w:r>
    </w:p>
    <w:p w14:paraId="61FDDFCF" w14:textId="79558FAC" w:rsidR="005A17E4" w:rsidRDefault="004108C4" w:rsidP="006E7ECB">
      <w:pPr>
        <w:jc w:val="both"/>
        <w:rPr>
          <w:rStyle w:val="Svagfremhvning"/>
          <w:i w:val="0"/>
          <w:iCs w:val="0"/>
          <w:lang w:val="da-DK"/>
        </w:rPr>
      </w:pPr>
      <w:r>
        <w:rPr>
          <w:rStyle w:val="Svagfremhvning"/>
          <w:i w:val="0"/>
          <w:iCs w:val="0"/>
          <w:lang w:val="da-DK"/>
        </w:rPr>
        <w:t>IT-Branchen vil gerne kvittere for mulighed</w:t>
      </w:r>
      <w:r w:rsidR="00AA7CC6">
        <w:rPr>
          <w:rStyle w:val="Svagfremhvning"/>
          <w:i w:val="0"/>
          <w:iCs w:val="0"/>
          <w:lang w:val="da-DK"/>
        </w:rPr>
        <w:t>en</w:t>
      </w:r>
      <w:r>
        <w:rPr>
          <w:rStyle w:val="Svagfremhvning"/>
          <w:i w:val="0"/>
          <w:iCs w:val="0"/>
          <w:lang w:val="da-DK"/>
        </w:rPr>
        <w:t xml:space="preserve"> for at kommentere på</w:t>
      </w:r>
      <w:r w:rsidR="004507B0">
        <w:rPr>
          <w:rStyle w:val="Svagfremhvning"/>
          <w:i w:val="0"/>
          <w:iCs w:val="0"/>
          <w:lang w:val="da-DK"/>
        </w:rPr>
        <w:t xml:space="preserve"> det foreliggende danske </w:t>
      </w:r>
      <w:r>
        <w:rPr>
          <w:rStyle w:val="Svagfremhvning"/>
          <w:i w:val="0"/>
          <w:iCs w:val="0"/>
          <w:lang w:val="da-DK"/>
        </w:rPr>
        <w:t>NIS2-lovudkast, som</w:t>
      </w:r>
      <w:r w:rsidR="00AA01D3">
        <w:rPr>
          <w:rStyle w:val="Svagfremhvning"/>
          <w:i w:val="0"/>
          <w:iCs w:val="0"/>
          <w:lang w:val="da-DK"/>
        </w:rPr>
        <w:t xml:space="preserve"> tydeligt </w:t>
      </w:r>
      <w:r w:rsidR="0040526B">
        <w:rPr>
          <w:rStyle w:val="Svagfremhvning"/>
          <w:i w:val="0"/>
          <w:iCs w:val="0"/>
          <w:lang w:val="da-DK"/>
        </w:rPr>
        <w:t>hviler på et omstændeligt lovarbejde, og som</w:t>
      </w:r>
      <w:r>
        <w:rPr>
          <w:rStyle w:val="Svagfremhvning"/>
          <w:i w:val="0"/>
          <w:iCs w:val="0"/>
          <w:lang w:val="da-DK"/>
        </w:rPr>
        <w:t xml:space="preserve"> </w:t>
      </w:r>
      <w:r w:rsidR="00AA7CC6">
        <w:rPr>
          <w:rStyle w:val="Svagfremhvning"/>
          <w:i w:val="0"/>
          <w:iCs w:val="0"/>
          <w:lang w:val="da-DK"/>
        </w:rPr>
        <w:t xml:space="preserve">i udgangspunktet lægger op til et fornuftigt </w:t>
      </w:r>
      <w:r w:rsidR="005D2109">
        <w:rPr>
          <w:rStyle w:val="Svagfremhvning"/>
          <w:i w:val="0"/>
          <w:iCs w:val="0"/>
          <w:lang w:val="da-DK"/>
        </w:rPr>
        <w:t>NIS2-implementeringsniveau i Danmark</w:t>
      </w:r>
      <w:r w:rsidR="00A03A22">
        <w:rPr>
          <w:rStyle w:val="Svagfremhvning"/>
          <w:i w:val="0"/>
          <w:iCs w:val="0"/>
          <w:lang w:val="da-DK"/>
        </w:rPr>
        <w:t xml:space="preserve">, </w:t>
      </w:r>
      <w:r w:rsidR="002A27E6">
        <w:rPr>
          <w:rStyle w:val="Svagfremhvning"/>
          <w:i w:val="0"/>
          <w:iCs w:val="0"/>
          <w:lang w:val="da-DK"/>
        </w:rPr>
        <w:t xml:space="preserve">selvom </w:t>
      </w:r>
      <w:r w:rsidR="00545046">
        <w:rPr>
          <w:rStyle w:val="Svagfremhvning"/>
          <w:i w:val="0"/>
          <w:iCs w:val="0"/>
          <w:lang w:val="da-DK"/>
        </w:rPr>
        <w:t xml:space="preserve">de nærmere NIS2-sektorkrav </w:t>
      </w:r>
      <w:r w:rsidR="00002453">
        <w:rPr>
          <w:rStyle w:val="Svagfremhvning"/>
          <w:i w:val="0"/>
          <w:iCs w:val="0"/>
          <w:lang w:val="da-DK"/>
        </w:rPr>
        <w:t>stadig</w:t>
      </w:r>
      <w:r w:rsidR="00A03A22">
        <w:rPr>
          <w:rStyle w:val="Svagfremhvning"/>
          <w:i w:val="0"/>
          <w:iCs w:val="0"/>
          <w:lang w:val="da-DK"/>
        </w:rPr>
        <w:t xml:space="preserve"> udestår.</w:t>
      </w:r>
      <w:r w:rsidR="00A433E3">
        <w:rPr>
          <w:rStyle w:val="Svagfremhvning"/>
          <w:i w:val="0"/>
          <w:iCs w:val="0"/>
          <w:lang w:val="da-DK"/>
        </w:rPr>
        <w:t xml:space="preserve"> </w:t>
      </w:r>
    </w:p>
    <w:p w14:paraId="3D1ABF47" w14:textId="77777777" w:rsidR="005A17E4" w:rsidRDefault="005A17E4" w:rsidP="006E7ECB">
      <w:pPr>
        <w:jc w:val="both"/>
        <w:rPr>
          <w:rStyle w:val="Svagfremhvning"/>
          <w:i w:val="0"/>
          <w:iCs w:val="0"/>
          <w:lang w:val="da-DK"/>
        </w:rPr>
      </w:pPr>
    </w:p>
    <w:p w14:paraId="2BFDA825" w14:textId="78D4FEEF" w:rsidR="008B13D1" w:rsidRDefault="004B247D" w:rsidP="006E7ECB">
      <w:pPr>
        <w:jc w:val="both"/>
        <w:rPr>
          <w:rStyle w:val="Svagfremhvning"/>
          <w:i w:val="0"/>
          <w:iCs w:val="0"/>
          <w:lang w:val="da-DK"/>
        </w:rPr>
      </w:pPr>
      <w:r>
        <w:rPr>
          <w:rStyle w:val="Svagfremhvning"/>
          <w:i w:val="0"/>
          <w:iCs w:val="0"/>
          <w:lang w:val="da-DK"/>
        </w:rPr>
        <w:t>Dog vil det være</w:t>
      </w:r>
      <w:r w:rsidR="00A433E3">
        <w:rPr>
          <w:rStyle w:val="Svagfremhvning"/>
          <w:i w:val="0"/>
          <w:iCs w:val="0"/>
          <w:lang w:val="da-DK"/>
        </w:rPr>
        <w:t xml:space="preserve"> </w:t>
      </w:r>
      <w:r w:rsidR="00456497">
        <w:rPr>
          <w:rStyle w:val="Svagfremhvning"/>
          <w:i w:val="0"/>
          <w:iCs w:val="0"/>
          <w:lang w:val="da-DK"/>
        </w:rPr>
        <w:t>afgørende</w:t>
      </w:r>
      <w:r w:rsidR="00A433E3">
        <w:rPr>
          <w:rStyle w:val="Svagfremhvning"/>
          <w:i w:val="0"/>
          <w:iCs w:val="0"/>
          <w:lang w:val="da-DK"/>
        </w:rPr>
        <w:t xml:space="preserve"> </w:t>
      </w:r>
      <w:r w:rsidR="000F1A5C">
        <w:rPr>
          <w:rStyle w:val="Svagfremhvning"/>
          <w:i w:val="0"/>
          <w:iCs w:val="0"/>
          <w:lang w:val="da-DK"/>
        </w:rPr>
        <w:t>for en hurtig og effektiv</w:t>
      </w:r>
      <w:r w:rsidR="001B5FF2">
        <w:rPr>
          <w:rStyle w:val="Svagfremhvning"/>
          <w:i w:val="0"/>
          <w:iCs w:val="0"/>
          <w:lang w:val="da-DK"/>
        </w:rPr>
        <w:t xml:space="preserve"> implementering af NIS2-kravene, at </w:t>
      </w:r>
      <w:r w:rsidR="005A17E4">
        <w:rPr>
          <w:rStyle w:val="Svagfremhvning"/>
          <w:i w:val="0"/>
          <w:iCs w:val="0"/>
          <w:lang w:val="da-DK"/>
        </w:rPr>
        <w:t>NIS2-loven</w:t>
      </w:r>
      <w:r w:rsidR="00290BC8">
        <w:rPr>
          <w:rStyle w:val="Svagfremhvning"/>
          <w:i w:val="0"/>
          <w:iCs w:val="0"/>
          <w:lang w:val="da-DK"/>
        </w:rPr>
        <w:t xml:space="preserve"> hurtigst muligt følges op af sektorbekendtgørelser og</w:t>
      </w:r>
      <w:r w:rsidR="000355A1">
        <w:rPr>
          <w:rStyle w:val="Svagfremhvning"/>
          <w:i w:val="0"/>
          <w:iCs w:val="0"/>
          <w:lang w:val="da-DK"/>
        </w:rPr>
        <w:t xml:space="preserve"> konkret hjælp og vejledning til </w:t>
      </w:r>
      <w:r w:rsidR="003F11CC">
        <w:rPr>
          <w:rStyle w:val="Svagfremhvning"/>
          <w:i w:val="0"/>
          <w:iCs w:val="0"/>
          <w:lang w:val="da-DK"/>
        </w:rPr>
        <w:t>virksomhederne</w:t>
      </w:r>
      <w:r w:rsidR="000355A1">
        <w:rPr>
          <w:rStyle w:val="Svagfremhvning"/>
          <w:i w:val="0"/>
          <w:iCs w:val="0"/>
          <w:lang w:val="da-DK"/>
        </w:rPr>
        <w:t>.</w:t>
      </w:r>
      <w:r w:rsidR="008B13D1">
        <w:rPr>
          <w:rStyle w:val="Svagfremhvning"/>
          <w:i w:val="0"/>
          <w:iCs w:val="0"/>
          <w:lang w:val="da-DK"/>
        </w:rPr>
        <w:t xml:space="preserve"> Virksomhederne bør i den forbindelse også kunne rette henvendelse </w:t>
      </w:r>
      <w:r w:rsidR="00ED53D9">
        <w:rPr>
          <w:rStyle w:val="Svagfremhvning"/>
          <w:i w:val="0"/>
          <w:iCs w:val="0"/>
          <w:lang w:val="da-DK"/>
        </w:rPr>
        <w:t xml:space="preserve">til en sektoransvarlig myndighed og modtage et klart og bindende svar på, om </w:t>
      </w:r>
      <w:r w:rsidR="00CA4401">
        <w:rPr>
          <w:rStyle w:val="Svagfremhvning"/>
          <w:i w:val="0"/>
          <w:iCs w:val="0"/>
          <w:lang w:val="da-DK"/>
        </w:rPr>
        <w:t>de</w:t>
      </w:r>
      <w:r w:rsidR="00F07C27">
        <w:rPr>
          <w:rStyle w:val="Svagfremhvning"/>
          <w:i w:val="0"/>
          <w:iCs w:val="0"/>
          <w:lang w:val="da-DK"/>
        </w:rPr>
        <w:t xml:space="preserve"> er omfatte</w:t>
      </w:r>
      <w:r w:rsidR="00CA4401">
        <w:rPr>
          <w:rStyle w:val="Svagfremhvning"/>
          <w:i w:val="0"/>
          <w:iCs w:val="0"/>
          <w:lang w:val="da-DK"/>
        </w:rPr>
        <w:t>de</w:t>
      </w:r>
      <w:r w:rsidR="00F07C27">
        <w:rPr>
          <w:rStyle w:val="Svagfremhvning"/>
          <w:i w:val="0"/>
          <w:iCs w:val="0"/>
          <w:lang w:val="da-DK"/>
        </w:rPr>
        <w:t xml:space="preserve"> af NIS2.</w:t>
      </w:r>
      <w:r w:rsidR="008B13D1">
        <w:rPr>
          <w:rStyle w:val="Svagfremhvning"/>
          <w:i w:val="0"/>
          <w:iCs w:val="0"/>
          <w:lang w:val="da-DK"/>
        </w:rPr>
        <w:t xml:space="preserve"> </w:t>
      </w:r>
      <w:r w:rsidR="003F11CC">
        <w:rPr>
          <w:rStyle w:val="Svagfremhvning"/>
          <w:i w:val="0"/>
          <w:iCs w:val="0"/>
          <w:lang w:val="da-DK"/>
        </w:rPr>
        <w:t xml:space="preserve"> </w:t>
      </w:r>
    </w:p>
    <w:p w14:paraId="4E7488B0" w14:textId="217A8B98" w:rsidR="008B13D1" w:rsidRDefault="008B13D1" w:rsidP="006E7ECB">
      <w:pPr>
        <w:jc w:val="both"/>
        <w:rPr>
          <w:rStyle w:val="Svagfremhvning"/>
          <w:i w:val="0"/>
          <w:iCs w:val="0"/>
          <w:lang w:val="da-DK"/>
        </w:rPr>
      </w:pPr>
    </w:p>
    <w:p w14:paraId="45FB6FE3" w14:textId="65D0E124" w:rsidR="003E791F" w:rsidRPr="00CD4DCA" w:rsidRDefault="003F11CC" w:rsidP="006E7ECB">
      <w:pPr>
        <w:jc w:val="both"/>
        <w:rPr>
          <w:rStyle w:val="Svagfremhvning"/>
          <w:i w:val="0"/>
          <w:iCs w:val="0"/>
          <w:lang w:val="da-DK"/>
        </w:rPr>
      </w:pPr>
      <w:r w:rsidRPr="00CD4DCA">
        <w:rPr>
          <w:rStyle w:val="Svagfremhvning"/>
          <w:i w:val="0"/>
          <w:iCs w:val="0"/>
          <w:lang w:val="da-DK"/>
        </w:rPr>
        <w:t xml:space="preserve">Hvad angår </w:t>
      </w:r>
      <w:r w:rsidR="00CD4D32" w:rsidRPr="00CD4DCA">
        <w:rPr>
          <w:rStyle w:val="Svagfremhvning"/>
          <w:i w:val="0"/>
          <w:iCs w:val="0"/>
          <w:lang w:val="da-DK"/>
        </w:rPr>
        <w:t xml:space="preserve">kommunerne, </w:t>
      </w:r>
      <w:r w:rsidR="00803350" w:rsidRPr="00CD4DCA">
        <w:rPr>
          <w:rStyle w:val="Svagfremhvning"/>
          <w:i w:val="0"/>
          <w:iCs w:val="0"/>
          <w:lang w:val="da-DK"/>
        </w:rPr>
        <w:t>mener IT-Branchen, at</w:t>
      </w:r>
      <w:r w:rsidR="007132A1" w:rsidRPr="00CD4DCA">
        <w:rPr>
          <w:rStyle w:val="Svagfremhvning"/>
          <w:i w:val="0"/>
          <w:iCs w:val="0"/>
          <w:lang w:val="da-DK"/>
        </w:rPr>
        <w:t xml:space="preserve"> de utvetydigt</w:t>
      </w:r>
      <w:r w:rsidR="00803350" w:rsidRPr="00CD4DCA">
        <w:rPr>
          <w:rStyle w:val="Svagfremhvning"/>
          <w:i w:val="0"/>
          <w:iCs w:val="0"/>
          <w:lang w:val="da-DK"/>
        </w:rPr>
        <w:t xml:space="preserve"> bør omfattes af NIS</w:t>
      </w:r>
      <w:r w:rsidR="001D7ECC" w:rsidRPr="00CD4DCA">
        <w:rPr>
          <w:rStyle w:val="Svagfremhvning"/>
          <w:i w:val="0"/>
          <w:iCs w:val="0"/>
          <w:lang w:val="da-DK"/>
        </w:rPr>
        <w:t>2</w:t>
      </w:r>
      <w:r w:rsidR="00803350" w:rsidRPr="00CD4DCA">
        <w:rPr>
          <w:rStyle w:val="Svagfremhvning"/>
          <w:i w:val="0"/>
          <w:iCs w:val="0"/>
          <w:lang w:val="da-DK"/>
        </w:rPr>
        <w:t xml:space="preserve">, og at dette eksplicit bør fremgå af NIS2-loven. </w:t>
      </w:r>
      <w:r w:rsidR="007132A1" w:rsidRPr="00CD4DCA">
        <w:rPr>
          <w:rStyle w:val="Svagfremhvning"/>
          <w:i w:val="0"/>
          <w:iCs w:val="0"/>
          <w:lang w:val="da-DK"/>
        </w:rPr>
        <w:t xml:space="preserve"> </w:t>
      </w:r>
      <w:r w:rsidR="00F52BA3" w:rsidRPr="00CD4DCA">
        <w:rPr>
          <w:rStyle w:val="Svagfremhvning"/>
          <w:i w:val="0"/>
          <w:iCs w:val="0"/>
          <w:lang w:val="da-DK"/>
        </w:rPr>
        <w:t xml:space="preserve"> </w:t>
      </w:r>
    </w:p>
    <w:p w14:paraId="77231BE8" w14:textId="77777777" w:rsidR="003E791F" w:rsidRPr="003E791F" w:rsidRDefault="003E791F" w:rsidP="006E7ECB">
      <w:pPr>
        <w:jc w:val="both"/>
        <w:rPr>
          <w:rStyle w:val="Svagfremhvning"/>
          <w:i w:val="0"/>
          <w:iCs w:val="0"/>
          <w:highlight w:val="yellow"/>
          <w:lang w:val="da-DK"/>
        </w:rPr>
      </w:pPr>
    </w:p>
    <w:p w14:paraId="40E95715" w14:textId="2E79367C" w:rsidR="004108C4" w:rsidRDefault="00803350" w:rsidP="006E7ECB">
      <w:pPr>
        <w:jc w:val="both"/>
        <w:rPr>
          <w:rStyle w:val="Svagfremhvning"/>
          <w:i w:val="0"/>
          <w:iCs w:val="0"/>
          <w:lang w:val="da-DK"/>
        </w:rPr>
      </w:pPr>
      <w:r>
        <w:rPr>
          <w:rStyle w:val="Svagfremhvning"/>
          <w:i w:val="0"/>
          <w:iCs w:val="0"/>
          <w:lang w:val="da-DK"/>
        </w:rPr>
        <w:t xml:space="preserve">Endelig </w:t>
      </w:r>
      <w:r w:rsidR="00545BDF">
        <w:rPr>
          <w:rStyle w:val="Svagfremhvning"/>
          <w:i w:val="0"/>
          <w:iCs w:val="0"/>
          <w:lang w:val="da-DK"/>
        </w:rPr>
        <w:t>savner</w:t>
      </w:r>
      <w:r w:rsidR="008B1FFF">
        <w:rPr>
          <w:rStyle w:val="Svagfremhvning"/>
          <w:i w:val="0"/>
          <w:iCs w:val="0"/>
          <w:lang w:val="da-DK"/>
        </w:rPr>
        <w:t xml:space="preserve"> </w:t>
      </w:r>
      <w:r w:rsidR="00727301">
        <w:rPr>
          <w:rStyle w:val="Svagfremhvning"/>
          <w:i w:val="0"/>
          <w:iCs w:val="0"/>
          <w:lang w:val="da-DK"/>
        </w:rPr>
        <w:t>IT-Branchen</w:t>
      </w:r>
      <w:r w:rsidR="008B1FFF">
        <w:rPr>
          <w:rStyle w:val="Svagfremhvning"/>
          <w:i w:val="0"/>
          <w:iCs w:val="0"/>
          <w:lang w:val="da-DK"/>
        </w:rPr>
        <w:t xml:space="preserve"> nogle klare hegnspæle</w:t>
      </w:r>
      <w:r w:rsidR="00545BDF">
        <w:rPr>
          <w:rStyle w:val="Svagfremhvning"/>
          <w:i w:val="0"/>
          <w:iCs w:val="0"/>
          <w:lang w:val="da-DK"/>
        </w:rPr>
        <w:t xml:space="preserve"> i NIS2-l</w:t>
      </w:r>
      <w:r w:rsidR="001C2F3F">
        <w:rPr>
          <w:rStyle w:val="Svagfremhvning"/>
          <w:i w:val="0"/>
          <w:iCs w:val="0"/>
          <w:lang w:val="da-DK"/>
        </w:rPr>
        <w:t>ovudkastet</w:t>
      </w:r>
      <w:r w:rsidR="008B1FFF">
        <w:rPr>
          <w:rStyle w:val="Svagfremhvning"/>
          <w:i w:val="0"/>
          <w:iCs w:val="0"/>
          <w:lang w:val="da-DK"/>
        </w:rPr>
        <w:t xml:space="preserve"> for</w:t>
      </w:r>
      <w:r w:rsidR="001E77DA">
        <w:rPr>
          <w:rStyle w:val="Svagfremhvning"/>
          <w:i w:val="0"/>
          <w:iCs w:val="0"/>
          <w:lang w:val="da-DK"/>
        </w:rPr>
        <w:t xml:space="preserve"> CFCS’</w:t>
      </w:r>
      <w:r w:rsidR="00545BDF">
        <w:rPr>
          <w:rStyle w:val="Svagfremhvning"/>
          <w:i w:val="0"/>
          <w:iCs w:val="0"/>
          <w:lang w:val="da-DK"/>
        </w:rPr>
        <w:t xml:space="preserve"> ansvar</w:t>
      </w:r>
      <w:r w:rsidR="001C2F3F">
        <w:rPr>
          <w:rStyle w:val="Svagfremhvning"/>
          <w:i w:val="0"/>
          <w:iCs w:val="0"/>
          <w:lang w:val="da-DK"/>
        </w:rPr>
        <w:t>s</w:t>
      </w:r>
      <w:r w:rsidR="00490379">
        <w:rPr>
          <w:rStyle w:val="Svagfremhvning"/>
          <w:i w:val="0"/>
          <w:iCs w:val="0"/>
          <w:lang w:val="da-DK"/>
        </w:rPr>
        <w:softHyphen/>
      </w:r>
      <w:r w:rsidR="00545BDF">
        <w:rPr>
          <w:rStyle w:val="Svagfremhvning"/>
          <w:i w:val="0"/>
          <w:iCs w:val="0"/>
          <w:lang w:val="da-DK"/>
        </w:rPr>
        <w:t>område og</w:t>
      </w:r>
      <w:r w:rsidR="001C2F3F">
        <w:rPr>
          <w:rStyle w:val="Svagfremhvning"/>
          <w:i w:val="0"/>
          <w:iCs w:val="0"/>
          <w:lang w:val="da-DK"/>
        </w:rPr>
        <w:t xml:space="preserve"> opgaver</w:t>
      </w:r>
      <w:r w:rsidR="00490379">
        <w:rPr>
          <w:rStyle w:val="Svagfremhvning"/>
          <w:i w:val="0"/>
          <w:iCs w:val="0"/>
          <w:lang w:val="da-DK"/>
        </w:rPr>
        <w:t xml:space="preserve"> som CSIRT</w:t>
      </w:r>
      <w:r w:rsidR="0076139E">
        <w:rPr>
          <w:rStyle w:val="Svagfremhvning"/>
          <w:i w:val="0"/>
          <w:iCs w:val="0"/>
          <w:lang w:val="da-DK"/>
        </w:rPr>
        <w:t xml:space="preserve"> og en præcisering af</w:t>
      </w:r>
      <w:r w:rsidR="001D7ECC">
        <w:rPr>
          <w:rStyle w:val="Svagfremhvning"/>
          <w:rFonts w:asciiTheme="minorHAnsi" w:eastAsiaTheme="majorEastAsia" w:hAnsiTheme="minorHAnsi" w:cstheme="minorHAnsi"/>
          <w:bCs/>
          <w:i w:val="0"/>
          <w:iCs w:val="0"/>
          <w:lang w:val="da-DK"/>
        </w:rPr>
        <w:t xml:space="preserve"> snitfladerne til og samarbejdet med de private </w:t>
      </w:r>
      <w:proofErr w:type="spellStart"/>
      <w:r w:rsidR="001D7ECC">
        <w:rPr>
          <w:rStyle w:val="Svagfremhvning"/>
          <w:rFonts w:asciiTheme="minorHAnsi" w:eastAsiaTheme="majorEastAsia" w:hAnsiTheme="minorHAnsi" w:cstheme="minorHAnsi"/>
          <w:bCs/>
          <w:i w:val="0"/>
          <w:iCs w:val="0"/>
          <w:lang w:val="da-DK"/>
        </w:rPr>
        <w:t>cybersikkerhedsaktører</w:t>
      </w:r>
      <w:proofErr w:type="spellEnd"/>
      <w:r w:rsidR="0076139E">
        <w:rPr>
          <w:rStyle w:val="Svagfremhvning"/>
          <w:rFonts w:asciiTheme="minorHAnsi" w:eastAsiaTheme="majorEastAsia" w:hAnsiTheme="minorHAnsi" w:cstheme="minorHAnsi"/>
          <w:bCs/>
          <w:i w:val="0"/>
          <w:iCs w:val="0"/>
          <w:lang w:val="da-DK"/>
        </w:rPr>
        <w:t>.</w:t>
      </w:r>
      <w:r w:rsidR="00545BDF">
        <w:rPr>
          <w:rStyle w:val="Svagfremhvning"/>
          <w:i w:val="0"/>
          <w:iCs w:val="0"/>
          <w:lang w:val="da-DK"/>
        </w:rPr>
        <w:t xml:space="preserve"> </w:t>
      </w:r>
      <w:r w:rsidR="00635502">
        <w:rPr>
          <w:rStyle w:val="Svagfremhvning"/>
          <w:i w:val="0"/>
          <w:iCs w:val="0"/>
          <w:lang w:val="da-DK"/>
        </w:rPr>
        <w:t xml:space="preserve">CFCS står overfor </w:t>
      </w:r>
      <w:r w:rsidR="00445BCE">
        <w:rPr>
          <w:rStyle w:val="Svagfremhvning"/>
          <w:rFonts w:asciiTheme="minorHAnsi" w:eastAsiaTheme="majorEastAsia" w:hAnsiTheme="minorHAnsi" w:cstheme="minorHAnsi"/>
          <w:bCs/>
          <w:i w:val="0"/>
          <w:iCs w:val="0"/>
          <w:lang w:val="da-DK"/>
        </w:rPr>
        <w:t xml:space="preserve">en markant større, overordnet </w:t>
      </w:r>
      <w:r w:rsidR="00061871">
        <w:rPr>
          <w:rStyle w:val="Svagfremhvning"/>
          <w:rFonts w:asciiTheme="minorHAnsi" w:eastAsiaTheme="majorEastAsia" w:hAnsiTheme="minorHAnsi" w:cstheme="minorHAnsi"/>
          <w:bCs/>
          <w:i w:val="0"/>
          <w:iCs w:val="0"/>
          <w:lang w:val="da-DK"/>
        </w:rPr>
        <w:t>CSIRT-</w:t>
      </w:r>
      <w:r w:rsidR="00445BCE">
        <w:rPr>
          <w:rStyle w:val="Svagfremhvning"/>
          <w:rFonts w:asciiTheme="minorHAnsi" w:eastAsiaTheme="majorEastAsia" w:hAnsiTheme="minorHAnsi" w:cstheme="minorHAnsi"/>
          <w:bCs/>
          <w:i w:val="0"/>
          <w:iCs w:val="0"/>
          <w:lang w:val="da-DK"/>
        </w:rPr>
        <w:t xml:space="preserve">opgave end tidligere, som der kan sættes spørgsmålstegn ved, om </w:t>
      </w:r>
      <w:r w:rsidR="003B428E">
        <w:rPr>
          <w:rStyle w:val="Svagfremhvning"/>
          <w:rFonts w:asciiTheme="minorHAnsi" w:eastAsiaTheme="majorEastAsia" w:hAnsiTheme="minorHAnsi" w:cstheme="minorHAnsi"/>
          <w:bCs/>
          <w:i w:val="0"/>
          <w:iCs w:val="0"/>
          <w:lang w:val="da-DK"/>
        </w:rPr>
        <w:t>centret</w:t>
      </w:r>
      <w:r w:rsidR="00445BCE">
        <w:rPr>
          <w:rStyle w:val="Svagfremhvning"/>
          <w:rFonts w:asciiTheme="minorHAnsi" w:eastAsiaTheme="majorEastAsia" w:hAnsiTheme="minorHAnsi" w:cstheme="minorHAnsi"/>
          <w:bCs/>
          <w:i w:val="0"/>
          <w:iCs w:val="0"/>
          <w:lang w:val="da-DK"/>
        </w:rPr>
        <w:t xml:space="preserve"> har de nødvendige ressourcer til at løfte, og som alt andet lige ikke kan løftes uden omfattende involvering af private aktører.</w:t>
      </w:r>
      <w:r w:rsidR="008B1FFF">
        <w:rPr>
          <w:rStyle w:val="Svagfremhvning"/>
          <w:i w:val="0"/>
          <w:iCs w:val="0"/>
          <w:lang w:val="da-DK"/>
        </w:rPr>
        <w:t xml:space="preserve"> </w:t>
      </w:r>
    </w:p>
    <w:p w14:paraId="27C7442D" w14:textId="77777777" w:rsidR="00F44A62" w:rsidRDefault="00F44A62" w:rsidP="006E7ECB">
      <w:pPr>
        <w:jc w:val="both"/>
        <w:rPr>
          <w:rStyle w:val="Svagfremhvning"/>
          <w:i w:val="0"/>
          <w:iCs w:val="0"/>
          <w:lang w:val="da-DK"/>
        </w:rPr>
      </w:pPr>
    </w:p>
    <w:p w14:paraId="6061FA94" w14:textId="0D3E7A38" w:rsidR="00727862" w:rsidRDefault="00F44A62" w:rsidP="006E7ECB">
      <w:pPr>
        <w:jc w:val="both"/>
        <w:rPr>
          <w:rStyle w:val="Svagfremhvning"/>
          <w:i w:val="0"/>
          <w:iCs w:val="0"/>
          <w:lang w:val="da-DK"/>
        </w:rPr>
      </w:pPr>
      <w:r>
        <w:rPr>
          <w:rStyle w:val="Svagfremhvning"/>
          <w:i w:val="0"/>
          <w:iCs w:val="0"/>
          <w:lang w:val="da-DK"/>
        </w:rPr>
        <w:t>Vores bemærkninger uddybes i det følgende.</w:t>
      </w:r>
    </w:p>
    <w:p w14:paraId="223A63EA" w14:textId="77777777" w:rsidR="003B253F" w:rsidRDefault="003B253F" w:rsidP="006E7ECB">
      <w:pPr>
        <w:jc w:val="both"/>
        <w:rPr>
          <w:rStyle w:val="Svagfremhvning"/>
          <w:i w:val="0"/>
          <w:iCs w:val="0"/>
          <w:sz w:val="36"/>
          <w:szCs w:val="36"/>
          <w:lang w:val="da-DK"/>
        </w:rPr>
      </w:pPr>
    </w:p>
    <w:p w14:paraId="29D6FB19" w14:textId="77777777" w:rsidR="00043563" w:rsidRPr="00727862" w:rsidRDefault="00043563" w:rsidP="006E7ECB">
      <w:pPr>
        <w:pStyle w:val="Overskrift8"/>
        <w:jc w:val="both"/>
        <w:rPr>
          <w:rStyle w:val="Svagfremhvning"/>
          <w:i w:val="0"/>
          <w:iCs w:val="0"/>
          <w:sz w:val="36"/>
          <w:szCs w:val="36"/>
          <w:lang w:val="da-DK"/>
        </w:rPr>
      </w:pPr>
      <w:r w:rsidRPr="00727862">
        <w:rPr>
          <w:rStyle w:val="Svagfremhvning"/>
          <w:i w:val="0"/>
          <w:iCs w:val="0"/>
          <w:sz w:val="36"/>
          <w:szCs w:val="36"/>
          <w:lang w:val="da-DK"/>
        </w:rPr>
        <w:lastRenderedPageBreak/>
        <w:t>Specifikke bemærkninger</w:t>
      </w:r>
    </w:p>
    <w:p w14:paraId="376BC72C" w14:textId="77777777" w:rsidR="000B697F" w:rsidRDefault="000B697F" w:rsidP="006E7ECB">
      <w:pPr>
        <w:pStyle w:val="Overskrift8"/>
        <w:jc w:val="both"/>
        <w:rPr>
          <w:rStyle w:val="Svagfremhvning"/>
          <w:i w:val="0"/>
          <w:iCs w:val="0"/>
          <w:sz w:val="28"/>
          <w:szCs w:val="20"/>
          <w:lang w:val="da-DK"/>
        </w:rPr>
      </w:pPr>
      <w:r>
        <w:rPr>
          <w:rStyle w:val="Svagfremhvning"/>
          <w:i w:val="0"/>
          <w:iCs w:val="0"/>
          <w:sz w:val="28"/>
          <w:szCs w:val="20"/>
          <w:lang w:val="da-DK"/>
        </w:rPr>
        <w:t>Minimumsimplementering og sektorbekendtgørelser</w:t>
      </w:r>
    </w:p>
    <w:p w14:paraId="3CC4BBB3" w14:textId="4377EFF2" w:rsidR="000B697F" w:rsidRDefault="00837CDC" w:rsidP="006E7ECB">
      <w:pPr>
        <w:pStyle w:val="Overskrift8"/>
        <w:jc w:val="both"/>
        <w:rPr>
          <w:rStyle w:val="Svagfremhvning"/>
          <w:rFonts w:ascii="Arial" w:eastAsiaTheme="minorHAnsi" w:hAnsi="Arial" w:cs="Arial"/>
          <w:b w:val="0"/>
          <w:i w:val="0"/>
          <w:iCs w:val="0"/>
          <w:sz w:val="22"/>
          <w:szCs w:val="22"/>
          <w:lang w:val="da-DK"/>
        </w:rPr>
      </w:pPr>
      <w:r>
        <w:rPr>
          <w:rStyle w:val="Svagfremhvning"/>
          <w:rFonts w:ascii="Arial" w:eastAsiaTheme="minorHAnsi" w:hAnsi="Arial" w:cs="Arial"/>
          <w:b w:val="0"/>
          <w:i w:val="0"/>
          <w:iCs w:val="0"/>
          <w:sz w:val="22"/>
          <w:szCs w:val="22"/>
          <w:lang w:val="da-DK"/>
        </w:rPr>
        <w:t xml:space="preserve">Der lægges med </w:t>
      </w:r>
      <w:r w:rsidR="000B697F" w:rsidRPr="000B697F">
        <w:rPr>
          <w:rStyle w:val="Svagfremhvning"/>
          <w:rFonts w:ascii="Arial" w:eastAsiaTheme="minorHAnsi" w:hAnsi="Arial" w:cs="Arial"/>
          <w:b w:val="0"/>
          <w:i w:val="0"/>
          <w:iCs w:val="0"/>
          <w:sz w:val="22"/>
          <w:szCs w:val="22"/>
          <w:lang w:val="da-DK"/>
        </w:rPr>
        <w:t>NIS2-lovudkastet op til en minimumsimplementering</w:t>
      </w:r>
      <w:r>
        <w:rPr>
          <w:rStyle w:val="Svagfremhvning"/>
          <w:rFonts w:ascii="Arial" w:eastAsiaTheme="minorHAnsi" w:hAnsi="Arial" w:cs="Arial"/>
          <w:b w:val="0"/>
          <w:i w:val="0"/>
          <w:iCs w:val="0"/>
          <w:sz w:val="22"/>
          <w:szCs w:val="22"/>
          <w:lang w:val="da-DK"/>
        </w:rPr>
        <w:t xml:space="preserve"> </w:t>
      </w:r>
      <w:r w:rsidR="00ED0405">
        <w:rPr>
          <w:rStyle w:val="Svagfremhvning"/>
          <w:rFonts w:ascii="Arial" w:eastAsiaTheme="minorHAnsi" w:hAnsi="Arial" w:cs="Arial"/>
          <w:b w:val="0"/>
          <w:i w:val="0"/>
          <w:iCs w:val="0"/>
          <w:sz w:val="22"/>
          <w:szCs w:val="22"/>
          <w:lang w:val="da-DK"/>
        </w:rPr>
        <w:t xml:space="preserve">af </w:t>
      </w:r>
      <w:r>
        <w:rPr>
          <w:rStyle w:val="Svagfremhvning"/>
          <w:rFonts w:ascii="Arial" w:eastAsiaTheme="minorHAnsi" w:hAnsi="Arial" w:cs="Arial"/>
          <w:b w:val="0"/>
          <w:i w:val="0"/>
          <w:iCs w:val="0"/>
          <w:sz w:val="22"/>
          <w:szCs w:val="22"/>
          <w:lang w:val="da-DK"/>
        </w:rPr>
        <w:t>NIS2-direktivet</w:t>
      </w:r>
      <w:r w:rsidR="000B697F">
        <w:rPr>
          <w:rStyle w:val="Svagfremhvning"/>
          <w:rFonts w:ascii="Arial" w:eastAsiaTheme="minorHAnsi" w:hAnsi="Arial" w:cs="Arial"/>
          <w:b w:val="0"/>
          <w:i w:val="0"/>
          <w:iCs w:val="0"/>
          <w:sz w:val="22"/>
          <w:szCs w:val="22"/>
          <w:lang w:val="da-DK"/>
        </w:rPr>
        <w:t>, og</w:t>
      </w:r>
      <w:r>
        <w:rPr>
          <w:rStyle w:val="Svagfremhvning"/>
          <w:rFonts w:ascii="Arial" w:eastAsiaTheme="minorHAnsi" w:hAnsi="Arial" w:cs="Arial"/>
          <w:b w:val="0"/>
          <w:i w:val="0"/>
          <w:iCs w:val="0"/>
          <w:sz w:val="22"/>
          <w:szCs w:val="22"/>
          <w:lang w:val="da-DK"/>
        </w:rPr>
        <w:t xml:space="preserve"> lovudkastets</w:t>
      </w:r>
      <w:r w:rsidR="000B697F">
        <w:rPr>
          <w:rStyle w:val="Svagfremhvning"/>
          <w:rFonts w:ascii="Arial" w:eastAsiaTheme="minorHAnsi" w:hAnsi="Arial" w:cs="Arial"/>
          <w:b w:val="0"/>
          <w:i w:val="0"/>
          <w:iCs w:val="0"/>
          <w:sz w:val="22"/>
          <w:szCs w:val="22"/>
          <w:lang w:val="da-DK"/>
        </w:rPr>
        <w:t xml:space="preserve"> </w:t>
      </w:r>
      <w:r>
        <w:rPr>
          <w:rStyle w:val="Svagfremhvning"/>
          <w:rFonts w:ascii="Arial" w:eastAsiaTheme="minorHAnsi" w:hAnsi="Arial" w:cs="Arial"/>
          <w:b w:val="0"/>
          <w:i w:val="0"/>
          <w:iCs w:val="0"/>
          <w:sz w:val="22"/>
          <w:szCs w:val="22"/>
          <w:lang w:val="da-DK"/>
        </w:rPr>
        <w:t>krav om foranstaltninger til styring af cybersikkerhedsrisici gengiver</w:t>
      </w:r>
      <w:r w:rsidR="00A97D8C">
        <w:rPr>
          <w:rStyle w:val="Svagfremhvning"/>
          <w:rFonts w:ascii="Arial" w:eastAsiaTheme="minorHAnsi" w:hAnsi="Arial" w:cs="Arial"/>
          <w:b w:val="0"/>
          <w:i w:val="0"/>
          <w:iCs w:val="0"/>
          <w:sz w:val="22"/>
          <w:szCs w:val="22"/>
          <w:lang w:val="da-DK"/>
        </w:rPr>
        <w:t>,</w:t>
      </w:r>
      <w:r>
        <w:rPr>
          <w:rStyle w:val="Svagfremhvning"/>
          <w:rFonts w:ascii="Arial" w:eastAsiaTheme="minorHAnsi" w:hAnsi="Arial" w:cs="Arial"/>
          <w:b w:val="0"/>
          <w:i w:val="0"/>
          <w:iCs w:val="0"/>
          <w:sz w:val="22"/>
          <w:szCs w:val="22"/>
          <w:lang w:val="da-DK"/>
        </w:rPr>
        <w:t xml:space="preserve"> jf. §6</w:t>
      </w:r>
      <w:r w:rsidR="00A97D8C">
        <w:rPr>
          <w:rStyle w:val="Svagfremhvning"/>
          <w:rFonts w:ascii="Arial" w:eastAsiaTheme="minorHAnsi" w:hAnsi="Arial" w:cs="Arial"/>
          <w:b w:val="0"/>
          <w:i w:val="0"/>
          <w:iCs w:val="0"/>
          <w:sz w:val="22"/>
          <w:szCs w:val="22"/>
          <w:lang w:val="da-DK"/>
        </w:rPr>
        <w:t>,</w:t>
      </w:r>
      <w:r w:rsidR="000B697F" w:rsidRPr="000B697F">
        <w:rPr>
          <w:rStyle w:val="Svagfremhvning"/>
          <w:rFonts w:ascii="Arial" w:eastAsiaTheme="minorHAnsi" w:hAnsi="Arial" w:cs="Arial"/>
          <w:b w:val="0"/>
          <w:i w:val="0"/>
          <w:iCs w:val="0"/>
          <w:sz w:val="22"/>
          <w:szCs w:val="22"/>
          <w:lang w:val="da-DK"/>
        </w:rPr>
        <w:t xml:space="preserve"> </w:t>
      </w:r>
      <w:r>
        <w:rPr>
          <w:rStyle w:val="Svagfremhvning"/>
          <w:rFonts w:ascii="Arial" w:eastAsiaTheme="minorHAnsi" w:hAnsi="Arial" w:cs="Arial"/>
          <w:b w:val="0"/>
          <w:i w:val="0"/>
          <w:iCs w:val="0"/>
          <w:sz w:val="22"/>
          <w:szCs w:val="22"/>
          <w:lang w:val="da-DK"/>
        </w:rPr>
        <w:t>NIS2-</w:t>
      </w:r>
      <w:r w:rsidR="000B697F" w:rsidRPr="000B697F">
        <w:rPr>
          <w:rStyle w:val="Svagfremhvning"/>
          <w:rFonts w:ascii="Arial" w:eastAsiaTheme="minorHAnsi" w:hAnsi="Arial" w:cs="Arial"/>
          <w:b w:val="0"/>
          <w:i w:val="0"/>
          <w:iCs w:val="0"/>
          <w:sz w:val="22"/>
          <w:szCs w:val="22"/>
          <w:lang w:val="da-DK"/>
        </w:rPr>
        <w:t>direktivets artikel 21 uden uddybelser</w:t>
      </w:r>
      <w:r w:rsidR="000B697F">
        <w:rPr>
          <w:rStyle w:val="Svagfremhvning"/>
          <w:rFonts w:ascii="Arial" w:eastAsiaTheme="minorHAnsi" w:hAnsi="Arial" w:cs="Arial"/>
          <w:b w:val="0"/>
          <w:i w:val="0"/>
          <w:iCs w:val="0"/>
          <w:sz w:val="22"/>
          <w:szCs w:val="22"/>
          <w:lang w:val="da-DK"/>
        </w:rPr>
        <w:t xml:space="preserve">. IT-Branchen ser frem til, at de </w:t>
      </w:r>
      <w:r w:rsidR="000B697F" w:rsidRPr="000B697F">
        <w:rPr>
          <w:rStyle w:val="Svagfremhvning"/>
          <w:rFonts w:ascii="Arial" w:eastAsiaTheme="minorHAnsi" w:hAnsi="Arial" w:cs="Arial"/>
          <w:b w:val="0"/>
          <w:i w:val="0"/>
          <w:iCs w:val="0"/>
          <w:sz w:val="22"/>
          <w:szCs w:val="22"/>
          <w:lang w:val="da-DK"/>
        </w:rPr>
        <w:t>konkrete krav til virksomhedernes cybersikkerhed præciseres i sektorbekendtgørelser</w:t>
      </w:r>
      <w:r w:rsidR="005E1D94">
        <w:rPr>
          <w:rStyle w:val="Svagfremhvning"/>
          <w:rFonts w:ascii="Arial" w:eastAsiaTheme="minorHAnsi" w:hAnsi="Arial" w:cs="Arial"/>
          <w:b w:val="0"/>
          <w:i w:val="0"/>
          <w:iCs w:val="0"/>
          <w:sz w:val="22"/>
          <w:szCs w:val="22"/>
          <w:lang w:val="da-DK"/>
        </w:rPr>
        <w:t>ne</w:t>
      </w:r>
      <w:r w:rsidR="000B697F" w:rsidRPr="000B697F">
        <w:rPr>
          <w:rStyle w:val="Svagfremhvning"/>
          <w:rFonts w:ascii="Arial" w:eastAsiaTheme="minorHAnsi" w:hAnsi="Arial" w:cs="Arial"/>
          <w:b w:val="0"/>
          <w:i w:val="0"/>
          <w:iCs w:val="0"/>
          <w:sz w:val="22"/>
          <w:szCs w:val="22"/>
          <w:lang w:val="da-DK"/>
        </w:rPr>
        <w:t xml:space="preserve"> udarbejdet af de relevante </w:t>
      </w:r>
      <w:r w:rsidR="000B697F">
        <w:rPr>
          <w:rStyle w:val="Svagfremhvning"/>
          <w:rFonts w:ascii="Arial" w:eastAsiaTheme="minorHAnsi" w:hAnsi="Arial" w:cs="Arial"/>
          <w:b w:val="0"/>
          <w:i w:val="0"/>
          <w:iCs w:val="0"/>
          <w:sz w:val="22"/>
          <w:szCs w:val="22"/>
          <w:lang w:val="da-DK"/>
        </w:rPr>
        <w:t>ressort</w:t>
      </w:r>
      <w:r w:rsidR="000B697F" w:rsidRPr="000B697F">
        <w:rPr>
          <w:rStyle w:val="Svagfremhvning"/>
          <w:rFonts w:ascii="Arial" w:eastAsiaTheme="minorHAnsi" w:hAnsi="Arial" w:cs="Arial"/>
          <w:b w:val="0"/>
          <w:i w:val="0"/>
          <w:iCs w:val="0"/>
          <w:sz w:val="22"/>
          <w:szCs w:val="22"/>
          <w:lang w:val="da-DK"/>
        </w:rPr>
        <w:t>myndigheder i samarbejde med FMN/CFCS</w:t>
      </w:r>
      <w:r w:rsidR="000B697F">
        <w:rPr>
          <w:rStyle w:val="Svagfremhvning"/>
          <w:rFonts w:ascii="Arial" w:eastAsiaTheme="minorHAnsi" w:hAnsi="Arial" w:cs="Arial"/>
          <w:b w:val="0"/>
          <w:i w:val="0"/>
          <w:iCs w:val="0"/>
          <w:sz w:val="22"/>
          <w:szCs w:val="22"/>
          <w:lang w:val="da-DK"/>
        </w:rPr>
        <w:t>.</w:t>
      </w:r>
    </w:p>
    <w:p w14:paraId="384E8D59" w14:textId="77777777" w:rsidR="00D67F46" w:rsidRDefault="00D67F46" w:rsidP="006E7ECB">
      <w:pPr>
        <w:jc w:val="both"/>
        <w:rPr>
          <w:lang w:val="da-DK"/>
        </w:rPr>
      </w:pPr>
    </w:p>
    <w:p w14:paraId="58F077FD" w14:textId="2E8AC69B" w:rsidR="00D67F46" w:rsidRPr="005F1D07" w:rsidRDefault="00D67F46" w:rsidP="006E7ECB">
      <w:pPr>
        <w:jc w:val="both"/>
        <w:rPr>
          <w:u w:val="single"/>
          <w:lang w:val="da-DK"/>
        </w:rPr>
      </w:pPr>
      <w:r w:rsidRPr="005F1D07">
        <w:rPr>
          <w:u w:val="single"/>
          <w:lang w:val="da-DK"/>
        </w:rPr>
        <w:t>IT-Branchens input:</w:t>
      </w:r>
    </w:p>
    <w:p w14:paraId="0F4A677A" w14:textId="473CC513" w:rsidR="006B278E" w:rsidRDefault="000B697F" w:rsidP="006E7ECB">
      <w:pPr>
        <w:pStyle w:val="Listeafsnit"/>
        <w:numPr>
          <w:ilvl w:val="0"/>
          <w:numId w:val="5"/>
        </w:numPr>
        <w:jc w:val="both"/>
        <w:rPr>
          <w:lang w:val="da-DK"/>
        </w:rPr>
      </w:pPr>
      <w:r w:rsidRPr="006B278E">
        <w:rPr>
          <w:lang w:val="da-DK"/>
        </w:rPr>
        <w:t>Det præciseres ikke i NIS2-lovudkastet, men IT-Branchen henstiller til, at bekendtgørelserne</w:t>
      </w:r>
      <w:r w:rsidR="005E1D94" w:rsidRPr="006B278E">
        <w:rPr>
          <w:lang w:val="da-DK"/>
        </w:rPr>
        <w:t xml:space="preserve"> – ligesom </w:t>
      </w:r>
      <w:r w:rsidR="00886AC5" w:rsidRPr="006B278E">
        <w:rPr>
          <w:lang w:val="da-DK"/>
        </w:rPr>
        <w:t>NIS2-</w:t>
      </w:r>
      <w:r w:rsidR="005E1D94" w:rsidRPr="006B278E">
        <w:rPr>
          <w:lang w:val="da-DK"/>
        </w:rPr>
        <w:t xml:space="preserve">hovedloven – træder i kraft pr. 1. marts 2025, og at bekendtgørelserne </w:t>
      </w:r>
      <w:r w:rsidR="005E1D94" w:rsidRPr="006B278E">
        <w:rPr>
          <w:i/>
          <w:iCs/>
          <w:lang w:val="da-DK"/>
        </w:rPr>
        <w:t>inden</w:t>
      </w:r>
      <w:r w:rsidR="005E1D94" w:rsidRPr="006B278E">
        <w:rPr>
          <w:lang w:val="da-DK"/>
        </w:rPr>
        <w:t xml:space="preserve"> ikrafttrædelsesdatoen og hurtigst muligt suppleres af konkrete vejledninger til virksomhederne</w:t>
      </w:r>
      <w:r w:rsidR="00886AC5" w:rsidRPr="006B278E">
        <w:rPr>
          <w:lang w:val="da-DK"/>
        </w:rPr>
        <w:t xml:space="preserve"> fra de relevante sektoransvarlige myndigheder</w:t>
      </w:r>
      <w:r w:rsidR="005E1D94" w:rsidRPr="006B278E">
        <w:rPr>
          <w:lang w:val="da-DK"/>
        </w:rPr>
        <w:t>, så virksomhederne får de bedst mulige betingelser for rettidigt at</w:t>
      </w:r>
      <w:r w:rsidR="0097727B" w:rsidRPr="006B278E">
        <w:rPr>
          <w:lang w:val="da-DK"/>
        </w:rPr>
        <w:t xml:space="preserve"> </w:t>
      </w:r>
      <w:r w:rsidR="005E1D94" w:rsidRPr="006B278E">
        <w:rPr>
          <w:lang w:val="da-DK"/>
        </w:rPr>
        <w:t>efterleve NIS2</w:t>
      </w:r>
      <w:r w:rsidR="00727862" w:rsidRPr="006B278E">
        <w:rPr>
          <w:lang w:val="da-DK"/>
        </w:rPr>
        <w:t>-</w:t>
      </w:r>
      <w:r w:rsidR="00886AC5" w:rsidRPr="006B278E">
        <w:rPr>
          <w:lang w:val="da-DK"/>
        </w:rPr>
        <w:t>lovkravene</w:t>
      </w:r>
      <w:r w:rsidR="005E1D94" w:rsidRPr="006B278E">
        <w:rPr>
          <w:lang w:val="da-DK"/>
        </w:rPr>
        <w:t>.</w:t>
      </w:r>
      <w:r w:rsidR="00B13AAA" w:rsidRPr="006B278E">
        <w:rPr>
          <w:lang w:val="da-DK"/>
        </w:rPr>
        <w:t xml:space="preserve"> </w:t>
      </w:r>
      <w:r w:rsidR="000853F6" w:rsidRPr="006B278E">
        <w:rPr>
          <w:lang w:val="da-DK"/>
        </w:rPr>
        <w:t xml:space="preserve"> </w:t>
      </w:r>
    </w:p>
    <w:p w14:paraId="7C3862E3" w14:textId="36B58D07" w:rsidR="0032618E" w:rsidRDefault="0032618E" w:rsidP="006E7ECB">
      <w:pPr>
        <w:pStyle w:val="Listeafsnit"/>
        <w:numPr>
          <w:ilvl w:val="0"/>
          <w:numId w:val="5"/>
        </w:numPr>
        <w:jc w:val="both"/>
        <w:rPr>
          <w:lang w:val="da-DK"/>
        </w:rPr>
      </w:pPr>
      <w:r>
        <w:rPr>
          <w:lang w:val="da-DK"/>
        </w:rPr>
        <w:t>Henset til</w:t>
      </w:r>
      <w:r w:rsidR="00FC1AC4">
        <w:rPr>
          <w:lang w:val="da-DK"/>
        </w:rPr>
        <w:t xml:space="preserve"> </w:t>
      </w:r>
      <w:r w:rsidR="009E50AB">
        <w:rPr>
          <w:lang w:val="da-DK"/>
        </w:rPr>
        <w:t>betydningen</w:t>
      </w:r>
      <w:r w:rsidR="00FC1AC4">
        <w:rPr>
          <w:lang w:val="da-DK"/>
        </w:rPr>
        <w:t xml:space="preserve"> og kompleksiteten</w:t>
      </w:r>
      <w:r w:rsidR="009E50AB">
        <w:rPr>
          <w:lang w:val="da-DK"/>
        </w:rPr>
        <w:t xml:space="preserve"> af</w:t>
      </w:r>
      <w:r w:rsidR="00FC1AC4">
        <w:rPr>
          <w:lang w:val="da-DK"/>
        </w:rPr>
        <w:t xml:space="preserve"> indholdet i</w:t>
      </w:r>
      <w:r w:rsidR="009E50AB">
        <w:rPr>
          <w:lang w:val="da-DK"/>
        </w:rPr>
        <w:t xml:space="preserve"> de kommende</w:t>
      </w:r>
      <w:r w:rsidR="008E272F">
        <w:rPr>
          <w:lang w:val="da-DK"/>
        </w:rPr>
        <w:t xml:space="preserve"> sektorbekendt</w:t>
      </w:r>
      <w:r w:rsidR="00FC1AC4">
        <w:rPr>
          <w:lang w:val="da-DK"/>
        </w:rPr>
        <w:softHyphen/>
      </w:r>
      <w:r w:rsidR="008E272F">
        <w:rPr>
          <w:lang w:val="da-DK"/>
        </w:rPr>
        <w:t xml:space="preserve">gørelser henstiller IT-Branchen til, at </w:t>
      </w:r>
      <w:r w:rsidR="006D02A4">
        <w:rPr>
          <w:lang w:val="da-DK"/>
        </w:rPr>
        <w:t>den vejledende høringsfrist på fire uger som minimum overholdes og</w:t>
      </w:r>
      <w:r w:rsidR="00F91FBD">
        <w:rPr>
          <w:lang w:val="da-DK"/>
        </w:rPr>
        <w:t xml:space="preserve"> også </w:t>
      </w:r>
      <w:r w:rsidR="00AE6F2A">
        <w:rPr>
          <w:lang w:val="da-DK"/>
        </w:rPr>
        <w:t>gerne</w:t>
      </w:r>
      <w:r w:rsidR="00F91FBD">
        <w:rPr>
          <w:lang w:val="da-DK"/>
        </w:rPr>
        <w:t xml:space="preserve"> forlænge</w:t>
      </w:r>
      <w:r w:rsidR="00AE6F2A">
        <w:rPr>
          <w:lang w:val="da-DK"/>
        </w:rPr>
        <w:t>s</w:t>
      </w:r>
      <w:r w:rsidR="001B2995">
        <w:rPr>
          <w:lang w:val="da-DK"/>
        </w:rPr>
        <w:t>, hvilket ikke altid er praksis</w:t>
      </w:r>
      <w:r w:rsidR="00F91FBD">
        <w:rPr>
          <w:lang w:val="da-DK"/>
        </w:rPr>
        <w:t>.</w:t>
      </w:r>
      <w:r w:rsidR="006D02A4">
        <w:rPr>
          <w:lang w:val="da-DK"/>
        </w:rPr>
        <w:t xml:space="preserve"> </w:t>
      </w:r>
    </w:p>
    <w:p w14:paraId="2A04186B" w14:textId="29628B72" w:rsidR="006B278E" w:rsidRDefault="000853F6" w:rsidP="006E7ECB">
      <w:pPr>
        <w:pStyle w:val="Listeafsnit"/>
        <w:numPr>
          <w:ilvl w:val="0"/>
          <w:numId w:val="5"/>
        </w:numPr>
        <w:jc w:val="both"/>
        <w:rPr>
          <w:lang w:val="da-DK"/>
        </w:rPr>
      </w:pPr>
      <w:r w:rsidRPr="006B278E">
        <w:rPr>
          <w:lang w:val="da-DK"/>
        </w:rPr>
        <w:t xml:space="preserve">Såfremt </w:t>
      </w:r>
      <w:r w:rsidR="00AE004C" w:rsidRPr="006B278E">
        <w:rPr>
          <w:lang w:val="da-DK"/>
        </w:rPr>
        <w:t xml:space="preserve">sektorbekendtgørelserne </w:t>
      </w:r>
      <w:r w:rsidR="00186281" w:rsidRPr="006B278E">
        <w:rPr>
          <w:lang w:val="da-DK"/>
        </w:rPr>
        <w:t>og de præciserende</w:t>
      </w:r>
      <w:r w:rsidR="008F67B7" w:rsidRPr="006B278E">
        <w:rPr>
          <w:lang w:val="da-DK"/>
        </w:rPr>
        <w:t xml:space="preserve"> vejledninger ikke </w:t>
      </w:r>
      <w:r w:rsidR="00B6174E" w:rsidRPr="006B278E">
        <w:rPr>
          <w:lang w:val="da-DK"/>
        </w:rPr>
        <w:t>tilgængelig</w:t>
      </w:r>
      <w:r w:rsidR="006E7ECB">
        <w:rPr>
          <w:lang w:val="da-DK"/>
        </w:rPr>
        <w:softHyphen/>
      </w:r>
      <w:r w:rsidR="00257983" w:rsidRPr="006B278E">
        <w:rPr>
          <w:lang w:val="da-DK"/>
        </w:rPr>
        <w:t>gøres</w:t>
      </w:r>
      <w:r w:rsidR="00B6174E" w:rsidRPr="006B278E">
        <w:rPr>
          <w:lang w:val="da-DK"/>
        </w:rPr>
        <w:t xml:space="preserve"> inden NIS2-lovens ikrafttræden, </w:t>
      </w:r>
      <w:r w:rsidR="007E6DE8" w:rsidRPr="006B278E">
        <w:rPr>
          <w:lang w:val="da-DK"/>
        </w:rPr>
        <w:t>bør</w:t>
      </w:r>
      <w:r w:rsidR="004528B3" w:rsidRPr="006B278E">
        <w:rPr>
          <w:lang w:val="da-DK"/>
        </w:rPr>
        <w:t xml:space="preserve"> de sektoransvarlige myndigheder</w:t>
      </w:r>
      <w:r w:rsidR="005559C2" w:rsidRPr="006B278E">
        <w:rPr>
          <w:lang w:val="da-DK"/>
        </w:rPr>
        <w:t xml:space="preserve"> indledningsvis</w:t>
      </w:r>
      <w:r w:rsidR="004528B3" w:rsidRPr="006B278E">
        <w:rPr>
          <w:lang w:val="da-DK"/>
        </w:rPr>
        <w:t xml:space="preserve"> anlægge et </w:t>
      </w:r>
      <w:r w:rsidR="005F164D" w:rsidRPr="006B278E">
        <w:rPr>
          <w:lang w:val="da-DK"/>
        </w:rPr>
        <w:t>dialogbaseret og vejledende tilsyn</w:t>
      </w:r>
      <w:r w:rsidR="00D41AC5" w:rsidRPr="006B278E">
        <w:rPr>
          <w:lang w:val="da-DK"/>
        </w:rPr>
        <w:t xml:space="preserve"> og ikke gør</w:t>
      </w:r>
      <w:r w:rsidR="00681806" w:rsidRPr="006B278E">
        <w:rPr>
          <w:lang w:val="da-DK"/>
        </w:rPr>
        <w:t>e</w:t>
      </w:r>
      <w:r w:rsidR="00D41AC5" w:rsidRPr="006B278E">
        <w:rPr>
          <w:lang w:val="da-DK"/>
        </w:rPr>
        <w:t xml:space="preserve"> brug af deres sa</w:t>
      </w:r>
      <w:r w:rsidR="006944AC" w:rsidRPr="006B278E">
        <w:rPr>
          <w:lang w:val="da-DK"/>
        </w:rPr>
        <w:t>nktionsbeføjelser</w:t>
      </w:r>
      <w:r w:rsidR="005559C2" w:rsidRPr="006B278E">
        <w:rPr>
          <w:lang w:val="da-DK"/>
        </w:rPr>
        <w:t xml:space="preserve">, </w:t>
      </w:r>
      <w:r w:rsidR="006944AC" w:rsidRPr="006B278E">
        <w:rPr>
          <w:lang w:val="da-DK"/>
        </w:rPr>
        <w:t>før de NIS2-omfattede enheder har haft</w:t>
      </w:r>
      <w:r w:rsidR="006428B0" w:rsidRPr="006B278E">
        <w:rPr>
          <w:lang w:val="da-DK"/>
        </w:rPr>
        <w:t xml:space="preserve"> </w:t>
      </w:r>
      <w:r w:rsidR="004E3B6A" w:rsidRPr="006B278E">
        <w:rPr>
          <w:lang w:val="da-DK"/>
        </w:rPr>
        <w:t>passende</w:t>
      </w:r>
      <w:r w:rsidR="00B157B3" w:rsidRPr="006B278E">
        <w:rPr>
          <w:lang w:val="da-DK"/>
        </w:rPr>
        <w:t xml:space="preserve"> </w:t>
      </w:r>
      <w:r w:rsidR="006944AC" w:rsidRPr="006B278E">
        <w:rPr>
          <w:lang w:val="da-DK"/>
        </w:rPr>
        <w:t>mulighed for at</w:t>
      </w:r>
      <w:r w:rsidR="00083672" w:rsidRPr="006B278E">
        <w:rPr>
          <w:lang w:val="da-DK"/>
        </w:rPr>
        <w:t xml:space="preserve"> sætte sig ind i samt</w:t>
      </w:r>
      <w:r w:rsidR="004E3B6A" w:rsidRPr="006B278E">
        <w:rPr>
          <w:lang w:val="da-DK"/>
        </w:rPr>
        <w:t xml:space="preserve"> </w:t>
      </w:r>
      <w:r w:rsidR="00D3515D" w:rsidRPr="006B278E">
        <w:rPr>
          <w:lang w:val="da-DK"/>
        </w:rPr>
        <w:t xml:space="preserve">implementere de nærmere </w:t>
      </w:r>
      <w:r w:rsidR="00CC5BBF" w:rsidRPr="006B278E">
        <w:rPr>
          <w:lang w:val="da-DK"/>
        </w:rPr>
        <w:t>sektor</w:t>
      </w:r>
      <w:r w:rsidR="004E3B6A" w:rsidRPr="006B278E">
        <w:rPr>
          <w:lang w:val="da-DK"/>
        </w:rPr>
        <w:t>lovkrav</w:t>
      </w:r>
      <w:r w:rsidR="00D3515D" w:rsidRPr="006B278E">
        <w:rPr>
          <w:lang w:val="da-DK"/>
        </w:rPr>
        <w:t>. Til det formål vil</w:t>
      </w:r>
      <w:r w:rsidR="005559C2" w:rsidRPr="006B278E">
        <w:rPr>
          <w:lang w:val="da-DK"/>
        </w:rPr>
        <w:t xml:space="preserve"> vejledninger og konkrete eksempler på be</w:t>
      </w:r>
      <w:r w:rsidR="0038694F" w:rsidRPr="006B278E">
        <w:rPr>
          <w:lang w:val="da-DK"/>
        </w:rPr>
        <w:t xml:space="preserve">dste praksis – og ikke blot bekendtgørelser </w:t>
      </w:r>
      <w:r w:rsidR="009221E0" w:rsidRPr="006B278E">
        <w:rPr>
          <w:lang w:val="da-DK"/>
        </w:rPr>
        <w:t>–</w:t>
      </w:r>
      <w:r w:rsidR="0038694F" w:rsidRPr="006B278E">
        <w:rPr>
          <w:lang w:val="da-DK"/>
        </w:rPr>
        <w:t xml:space="preserve"> </w:t>
      </w:r>
      <w:r w:rsidR="009221E0" w:rsidRPr="006B278E">
        <w:rPr>
          <w:lang w:val="da-DK"/>
        </w:rPr>
        <w:t xml:space="preserve">være nødvendige for </w:t>
      </w:r>
      <w:r w:rsidR="002F724C" w:rsidRPr="006B278E">
        <w:rPr>
          <w:lang w:val="da-DK"/>
        </w:rPr>
        <w:t>at</w:t>
      </w:r>
      <w:r w:rsidR="000B7DEF" w:rsidRPr="006B278E">
        <w:rPr>
          <w:lang w:val="da-DK"/>
        </w:rPr>
        <w:t xml:space="preserve"> </w:t>
      </w:r>
      <w:r w:rsidR="00D220D3">
        <w:rPr>
          <w:lang w:val="da-DK"/>
        </w:rPr>
        <w:t>understøtte</w:t>
      </w:r>
      <w:r w:rsidR="000B7DEF" w:rsidRPr="006B278E">
        <w:rPr>
          <w:lang w:val="da-DK"/>
        </w:rPr>
        <w:t xml:space="preserve"> de omfattede enheder</w:t>
      </w:r>
      <w:r w:rsidR="00FC44C3" w:rsidRPr="006B278E">
        <w:rPr>
          <w:lang w:val="da-DK"/>
        </w:rPr>
        <w:t xml:space="preserve"> </w:t>
      </w:r>
      <w:r w:rsidR="000B7DEF" w:rsidRPr="006B278E">
        <w:rPr>
          <w:lang w:val="da-DK"/>
        </w:rPr>
        <w:t xml:space="preserve">i </w:t>
      </w:r>
      <w:r w:rsidR="00513BAA" w:rsidRPr="006B278E">
        <w:rPr>
          <w:lang w:val="da-DK"/>
        </w:rPr>
        <w:t>regelefterlevelsen.</w:t>
      </w:r>
      <w:r w:rsidR="00311B29" w:rsidRPr="006B278E">
        <w:rPr>
          <w:lang w:val="da-DK"/>
        </w:rPr>
        <w:t xml:space="preserve"> </w:t>
      </w:r>
      <w:r w:rsidR="00662C97" w:rsidRPr="006B278E">
        <w:rPr>
          <w:lang w:val="da-DK"/>
        </w:rPr>
        <w:t xml:space="preserve">Til inspiration </w:t>
      </w:r>
      <w:r w:rsidR="00FB02A7" w:rsidRPr="006B278E">
        <w:rPr>
          <w:lang w:val="da-DK"/>
        </w:rPr>
        <w:t xml:space="preserve">ift. konkretiseringsniveau </w:t>
      </w:r>
      <w:r w:rsidR="00662C97" w:rsidRPr="006B278E">
        <w:rPr>
          <w:lang w:val="da-DK"/>
        </w:rPr>
        <w:t xml:space="preserve">har vi i </w:t>
      </w:r>
      <w:hyperlink r:id="rId13" w:history="1">
        <w:r w:rsidR="00662C97" w:rsidRPr="006B278E">
          <w:rPr>
            <w:rStyle w:val="Hyperlink"/>
            <w:lang w:val="da-DK"/>
          </w:rPr>
          <w:t>IT-Branchens eget NIS2-vejlednings</w:t>
        </w:r>
        <w:r w:rsidR="009262B6">
          <w:rPr>
            <w:rStyle w:val="Hyperlink"/>
            <w:lang w:val="da-DK"/>
          </w:rPr>
          <w:softHyphen/>
        </w:r>
        <w:r w:rsidR="00662C97" w:rsidRPr="006B278E">
          <w:rPr>
            <w:rStyle w:val="Hyperlink"/>
            <w:lang w:val="da-DK"/>
          </w:rPr>
          <w:t>univers</w:t>
        </w:r>
      </w:hyperlink>
      <w:r w:rsidR="00662C97" w:rsidRPr="006B278E">
        <w:rPr>
          <w:lang w:val="da-DK"/>
        </w:rPr>
        <w:t xml:space="preserve"> </w:t>
      </w:r>
      <w:r w:rsidR="00772F02" w:rsidRPr="006B278E">
        <w:rPr>
          <w:lang w:val="da-DK"/>
        </w:rPr>
        <w:t>listet en række konkrete, tekniske minimumsforanstaltninger</w:t>
      </w:r>
      <w:r w:rsidR="008C21D5" w:rsidRPr="006B278E">
        <w:rPr>
          <w:lang w:val="da-DK"/>
        </w:rPr>
        <w:t xml:space="preserve">, der varierer afhængigt af </w:t>
      </w:r>
      <w:r w:rsidR="00E23642">
        <w:rPr>
          <w:lang w:val="da-DK"/>
        </w:rPr>
        <w:t xml:space="preserve">vurderet </w:t>
      </w:r>
      <w:r w:rsidR="008C21D5" w:rsidRPr="006B278E">
        <w:rPr>
          <w:lang w:val="da-DK"/>
        </w:rPr>
        <w:t>risiko</w:t>
      </w:r>
      <w:r w:rsidR="00E85066" w:rsidRPr="006B278E">
        <w:rPr>
          <w:lang w:val="da-DK"/>
        </w:rPr>
        <w:t>profil.</w:t>
      </w:r>
      <w:r w:rsidR="00F77072" w:rsidRPr="006B278E">
        <w:rPr>
          <w:lang w:val="da-DK"/>
        </w:rPr>
        <w:t xml:space="preserve"> </w:t>
      </w:r>
    </w:p>
    <w:p w14:paraId="5BCFFA6B" w14:textId="0E8C72FA" w:rsidR="00040286" w:rsidRPr="00040286" w:rsidRDefault="0086074D" w:rsidP="006E7ECB">
      <w:pPr>
        <w:pStyle w:val="Listeafsnit"/>
        <w:numPr>
          <w:ilvl w:val="0"/>
          <w:numId w:val="5"/>
        </w:numPr>
        <w:jc w:val="both"/>
        <w:rPr>
          <w:lang w:val="da-DK"/>
        </w:rPr>
      </w:pPr>
      <w:r w:rsidRPr="00040286">
        <w:rPr>
          <w:lang w:val="da-DK"/>
        </w:rPr>
        <w:t xml:space="preserve">Som et </w:t>
      </w:r>
      <w:r w:rsidR="001A02B9" w:rsidRPr="00040286">
        <w:rPr>
          <w:lang w:val="da-DK"/>
        </w:rPr>
        <w:t xml:space="preserve">af de </w:t>
      </w:r>
      <w:r w:rsidR="009671A8" w:rsidRPr="00040286">
        <w:rPr>
          <w:lang w:val="da-DK"/>
        </w:rPr>
        <w:t xml:space="preserve">vigtigste, </w:t>
      </w:r>
      <w:r w:rsidR="006F6FAA" w:rsidRPr="00040286">
        <w:rPr>
          <w:lang w:val="da-DK"/>
        </w:rPr>
        <w:t>første</w:t>
      </w:r>
      <w:r w:rsidR="001A02B9" w:rsidRPr="00040286">
        <w:rPr>
          <w:lang w:val="da-DK"/>
        </w:rPr>
        <w:t xml:space="preserve"> fokusområder </w:t>
      </w:r>
      <w:r w:rsidR="006F6FAA" w:rsidRPr="00040286">
        <w:rPr>
          <w:lang w:val="da-DK"/>
        </w:rPr>
        <w:t>skal der tilvejebringes vej</w:t>
      </w:r>
      <w:r w:rsidR="009B5295" w:rsidRPr="00040286">
        <w:rPr>
          <w:lang w:val="da-DK"/>
        </w:rPr>
        <w:t>ledning, der</w:t>
      </w:r>
      <w:r w:rsidR="00BC2435" w:rsidRPr="00040286">
        <w:rPr>
          <w:lang w:val="da-DK"/>
        </w:rPr>
        <w:t xml:space="preserve"> kan</w:t>
      </w:r>
      <w:r w:rsidR="009B5295" w:rsidRPr="00040286">
        <w:rPr>
          <w:lang w:val="da-DK"/>
        </w:rPr>
        <w:t xml:space="preserve"> hjælpe </w:t>
      </w:r>
      <w:r w:rsidR="00BC2435" w:rsidRPr="00040286">
        <w:rPr>
          <w:lang w:val="da-DK"/>
        </w:rPr>
        <w:t xml:space="preserve">omfattede enheder med en </w:t>
      </w:r>
      <w:proofErr w:type="spellStart"/>
      <w:r w:rsidR="00BC2435" w:rsidRPr="00040286">
        <w:rPr>
          <w:lang w:val="da-DK"/>
        </w:rPr>
        <w:t>kritikalitetsvurdering</w:t>
      </w:r>
      <w:proofErr w:type="spellEnd"/>
      <w:r w:rsidR="0004118C" w:rsidRPr="00040286">
        <w:rPr>
          <w:lang w:val="da-DK"/>
        </w:rPr>
        <w:t xml:space="preserve"> – dvs. hjælp</w:t>
      </w:r>
      <w:r w:rsidR="000F1DCA" w:rsidRPr="00040286">
        <w:rPr>
          <w:lang w:val="da-DK"/>
        </w:rPr>
        <w:t xml:space="preserve"> og vejledning</w:t>
      </w:r>
      <w:r w:rsidR="0004118C" w:rsidRPr="00040286">
        <w:rPr>
          <w:lang w:val="da-DK"/>
        </w:rPr>
        <w:t xml:space="preserve"> til at vurdere, </w:t>
      </w:r>
      <w:r w:rsidR="00FF1FFF" w:rsidRPr="00040286">
        <w:rPr>
          <w:lang w:val="da-DK"/>
        </w:rPr>
        <w:t>hvilke</w:t>
      </w:r>
      <w:r w:rsidR="006952D7" w:rsidRPr="00040286">
        <w:rPr>
          <w:lang w:val="da-DK"/>
        </w:rPr>
        <w:t>n</w:t>
      </w:r>
      <w:r w:rsidR="00FF1FFF" w:rsidRPr="00040286">
        <w:rPr>
          <w:lang w:val="da-DK"/>
        </w:rPr>
        <w:t xml:space="preserve"> del af</w:t>
      </w:r>
      <w:r w:rsidR="0004118C" w:rsidRPr="00040286">
        <w:rPr>
          <w:lang w:val="da-DK"/>
        </w:rPr>
        <w:t xml:space="preserve"> </w:t>
      </w:r>
      <w:r w:rsidR="00553B13" w:rsidRPr="00040286">
        <w:rPr>
          <w:lang w:val="da-DK"/>
        </w:rPr>
        <w:t>en enheds</w:t>
      </w:r>
      <w:r w:rsidR="0004118C" w:rsidRPr="00040286">
        <w:rPr>
          <w:lang w:val="da-DK"/>
        </w:rPr>
        <w:t xml:space="preserve"> </w:t>
      </w:r>
      <w:r w:rsidR="00040286" w:rsidRPr="00040286">
        <w:rPr>
          <w:lang w:val="da-DK"/>
        </w:rPr>
        <w:t>forretning, der ud fra en risikovurdering kan have betydning for anmeldelse af sikkerhedshændelser.</w:t>
      </w:r>
      <w:r w:rsidR="00040286">
        <w:rPr>
          <w:lang w:val="da-DK"/>
        </w:rPr>
        <w:t xml:space="preserve"> </w:t>
      </w:r>
      <w:r w:rsidR="00040286" w:rsidRPr="00040286">
        <w:rPr>
          <w:lang w:val="da-DK"/>
        </w:rPr>
        <w:t>Herved opnås en væsentlig forståelse til at sikre en unødig overimplementering af NIS2 i danske virksomheder.</w:t>
      </w:r>
    </w:p>
    <w:p w14:paraId="5B7B2912" w14:textId="54C6D3A8" w:rsidR="00441DFE" w:rsidRPr="00040286" w:rsidRDefault="00042DE7" w:rsidP="006E7ECB">
      <w:pPr>
        <w:pStyle w:val="Listeafsnit"/>
        <w:numPr>
          <w:ilvl w:val="0"/>
          <w:numId w:val="5"/>
        </w:numPr>
        <w:jc w:val="both"/>
        <w:rPr>
          <w:lang w:val="da-DK"/>
        </w:rPr>
      </w:pPr>
      <w:r w:rsidRPr="00040286">
        <w:rPr>
          <w:lang w:val="da-DK"/>
        </w:rPr>
        <w:lastRenderedPageBreak/>
        <w:t>Herudover efterlyser IT-Branchen</w:t>
      </w:r>
      <w:r w:rsidR="00DB287E" w:rsidRPr="00040286">
        <w:rPr>
          <w:lang w:val="da-DK"/>
        </w:rPr>
        <w:t xml:space="preserve"> – i NIS2-lovudkastet og generelt </w:t>
      </w:r>
      <w:r w:rsidR="004F5B85" w:rsidRPr="00040286">
        <w:rPr>
          <w:lang w:val="da-DK"/>
        </w:rPr>
        <w:t>–</w:t>
      </w:r>
      <w:r w:rsidR="00DB287E" w:rsidRPr="00040286">
        <w:rPr>
          <w:lang w:val="da-DK"/>
        </w:rPr>
        <w:t xml:space="preserve"> </w:t>
      </w:r>
      <w:r w:rsidR="004F5B85" w:rsidRPr="00040286">
        <w:rPr>
          <w:lang w:val="da-DK"/>
        </w:rPr>
        <w:t xml:space="preserve">en </w:t>
      </w:r>
      <w:r w:rsidR="00DE6417" w:rsidRPr="00040286">
        <w:rPr>
          <w:lang w:val="da-DK"/>
        </w:rPr>
        <w:t xml:space="preserve">detaljeret </w:t>
      </w:r>
      <w:r w:rsidR="004F5B85" w:rsidRPr="00040286">
        <w:rPr>
          <w:lang w:val="da-DK"/>
        </w:rPr>
        <w:t>oversigt over de forskellige sektoransvarlige myndigheder, som de danske virksomheder</w:t>
      </w:r>
      <w:r w:rsidR="001104A6" w:rsidRPr="00040286">
        <w:rPr>
          <w:lang w:val="da-DK"/>
        </w:rPr>
        <w:t xml:space="preserve"> kan modtage vejledning fra og</w:t>
      </w:r>
      <w:r w:rsidR="004F5B85" w:rsidRPr="00040286">
        <w:rPr>
          <w:lang w:val="da-DK"/>
        </w:rPr>
        <w:t xml:space="preserve"> </w:t>
      </w:r>
      <w:r w:rsidR="00296539" w:rsidRPr="00040286">
        <w:rPr>
          <w:lang w:val="da-DK"/>
        </w:rPr>
        <w:t>rette henvendelse til med tvivlsspørgsmål</w:t>
      </w:r>
      <w:r w:rsidR="001104A6" w:rsidRPr="00040286">
        <w:rPr>
          <w:lang w:val="da-DK"/>
        </w:rPr>
        <w:t>.</w:t>
      </w:r>
      <w:r w:rsidR="00DB287E" w:rsidRPr="00040286">
        <w:rPr>
          <w:lang w:val="da-DK"/>
        </w:rPr>
        <w:t xml:space="preserve"> </w:t>
      </w:r>
    </w:p>
    <w:p w14:paraId="0DFA10AF" w14:textId="24051F79" w:rsidR="000B697F" w:rsidRPr="00802BE8" w:rsidRDefault="00BC2435" w:rsidP="006E7ECB">
      <w:pPr>
        <w:jc w:val="both"/>
        <w:rPr>
          <w:lang w:val="da-DK"/>
        </w:rPr>
      </w:pPr>
      <w:r>
        <w:rPr>
          <w:lang w:val="da-DK"/>
        </w:rPr>
        <w:t xml:space="preserve"> </w:t>
      </w:r>
      <w:r w:rsidR="00DC3589">
        <w:rPr>
          <w:lang w:val="da-DK"/>
        </w:rPr>
        <w:t xml:space="preserve"> </w:t>
      </w:r>
    </w:p>
    <w:p w14:paraId="4D5EBD6D" w14:textId="77777777" w:rsidR="005E1D94" w:rsidRPr="005E1D94" w:rsidRDefault="005E1D94" w:rsidP="006E7ECB">
      <w:pPr>
        <w:pStyle w:val="Overskrift8"/>
        <w:jc w:val="both"/>
        <w:rPr>
          <w:rStyle w:val="Svagfremhvning"/>
          <w:i w:val="0"/>
          <w:iCs w:val="0"/>
          <w:sz w:val="28"/>
          <w:szCs w:val="20"/>
          <w:lang w:val="da-DK"/>
        </w:rPr>
      </w:pPr>
      <w:r w:rsidRPr="005E1D94">
        <w:rPr>
          <w:rStyle w:val="Svagfremhvning"/>
          <w:i w:val="0"/>
          <w:iCs w:val="0"/>
          <w:sz w:val="28"/>
          <w:szCs w:val="20"/>
          <w:lang w:val="da-DK"/>
        </w:rPr>
        <w:t>Ikrafttrædelsesdato</w:t>
      </w:r>
      <w:r w:rsidR="009D3941">
        <w:rPr>
          <w:rStyle w:val="Svagfremhvning"/>
          <w:i w:val="0"/>
          <w:iCs w:val="0"/>
          <w:sz w:val="28"/>
          <w:szCs w:val="20"/>
          <w:lang w:val="da-DK"/>
        </w:rPr>
        <w:t xml:space="preserve"> 1. marts 2025</w:t>
      </w:r>
    </w:p>
    <w:p w14:paraId="4695CCBF" w14:textId="77777777" w:rsidR="00CC6228" w:rsidRDefault="005E1D94" w:rsidP="006E7ECB">
      <w:pPr>
        <w:jc w:val="both"/>
        <w:rPr>
          <w:rStyle w:val="Svagfremhvning"/>
          <w:i w:val="0"/>
          <w:iCs w:val="0"/>
          <w:lang w:val="da-DK"/>
        </w:rPr>
      </w:pPr>
      <w:r>
        <w:rPr>
          <w:rStyle w:val="Svagfremhvning"/>
          <w:i w:val="0"/>
          <w:iCs w:val="0"/>
          <w:lang w:val="da-DK"/>
        </w:rPr>
        <w:t>Jf.</w:t>
      </w:r>
      <w:r w:rsidR="00F139C5">
        <w:rPr>
          <w:rStyle w:val="Svagfremhvning"/>
          <w:i w:val="0"/>
          <w:iCs w:val="0"/>
          <w:lang w:val="da-DK"/>
        </w:rPr>
        <w:t xml:space="preserve"> §33 i</w:t>
      </w:r>
      <w:r>
        <w:rPr>
          <w:rStyle w:val="Svagfremhvning"/>
          <w:i w:val="0"/>
          <w:iCs w:val="0"/>
          <w:lang w:val="da-DK"/>
        </w:rPr>
        <w:t xml:space="preserve"> NIS2-lovudkastet </w:t>
      </w:r>
      <w:r w:rsidR="00F139C5">
        <w:rPr>
          <w:rStyle w:val="Svagfremhvning"/>
          <w:i w:val="0"/>
          <w:iCs w:val="0"/>
          <w:lang w:val="da-DK"/>
        </w:rPr>
        <w:t>træder</w:t>
      </w:r>
      <w:r>
        <w:rPr>
          <w:rStyle w:val="Svagfremhvning"/>
          <w:i w:val="0"/>
          <w:iCs w:val="0"/>
          <w:lang w:val="da-DK"/>
        </w:rPr>
        <w:t xml:space="preserve"> </w:t>
      </w:r>
      <w:r w:rsidR="00CC6228">
        <w:rPr>
          <w:rStyle w:val="Svagfremhvning"/>
          <w:i w:val="0"/>
          <w:iCs w:val="0"/>
          <w:lang w:val="da-DK"/>
        </w:rPr>
        <w:t xml:space="preserve">loven </w:t>
      </w:r>
      <w:r w:rsidR="00F139C5">
        <w:rPr>
          <w:rStyle w:val="Svagfremhvning"/>
          <w:i w:val="0"/>
          <w:iCs w:val="0"/>
          <w:lang w:val="da-DK"/>
        </w:rPr>
        <w:t xml:space="preserve">i kraft den </w:t>
      </w:r>
      <w:r w:rsidR="00CC6228">
        <w:rPr>
          <w:rStyle w:val="Svagfremhvning"/>
          <w:i w:val="0"/>
          <w:iCs w:val="0"/>
          <w:lang w:val="da-DK"/>
        </w:rPr>
        <w:t>1. marts 2025</w:t>
      </w:r>
      <w:r w:rsidR="00F139C5">
        <w:rPr>
          <w:rStyle w:val="Svagfremhvning"/>
          <w:i w:val="0"/>
          <w:iCs w:val="0"/>
          <w:lang w:val="da-DK"/>
        </w:rPr>
        <w:t>, lidt over fire måneder efter NIS2-direktivets implementeringsfrist</w:t>
      </w:r>
      <w:r w:rsidR="00CC6228">
        <w:rPr>
          <w:rStyle w:val="Svagfremhvning"/>
          <w:i w:val="0"/>
          <w:iCs w:val="0"/>
          <w:lang w:val="da-DK"/>
        </w:rPr>
        <w:t xml:space="preserve">. </w:t>
      </w:r>
    </w:p>
    <w:p w14:paraId="1897B8D2" w14:textId="77777777" w:rsidR="00840090" w:rsidRDefault="00840090" w:rsidP="006E7ECB">
      <w:pPr>
        <w:jc w:val="both"/>
        <w:rPr>
          <w:rStyle w:val="Svagfremhvning"/>
          <w:i w:val="0"/>
          <w:iCs w:val="0"/>
          <w:lang w:val="da-DK"/>
        </w:rPr>
      </w:pPr>
    </w:p>
    <w:p w14:paraId="323262B7" w14:textId="088E769F" w:rsidR="0035070B" w:rsidRPr="005F1D07" w:rsidRDefault="0035070B" w:rsidP="006E7ECB">
      <w:pPr>
        <w:jc w:val="both"/>
        <w:rPr>
          <w:rStyle w:val="Svagfremhvning"/>
          <w:i w:val="0"/>
          <w:iCs w:val="0"/>
          <w:u w:val="single"/>
          <w:lang w:val="da-DK"/>
        </w:rPr>
      </w:pPr>
      <w:r w:rsidRPr="005F1D07">
        <w:rPr>
          <w:rStyle w:val="Svagfremhvning"/>
          <w:i w:val="0"/>
          <w:iCs w:val="0"/>
          <w:u w:val="single"/>
          <w:lang w:val="da-DK"/>
        </w:rPr>
        <w:t>IT-Branchens input:</w:t>
      </w:r>
    </w:p>
    <w:p w14:paraId="57532512" w14:textId="0C61128B" w:rsidR="001248AF" w:rsidRDefault="008070B6" w:rsidP="006E7ECB">
      <w:pPr>
        <w:pStyle w:val="Listeafsnit"/>
        <w:numPr>
          <w:ilvl w:val="0"/>
          <w:numId w:val="6"/>
        </w:numPr>
        <w:jc w:val="both"/>
        <w:rPr>
          <w:rStyle w:val="Svagfremhvning"/>
          <w:i w:val="0"/>
          <w:iCs w:val="0"/>
          <w:lang w:val="da-DK"/>
        </w:rPr>
      </w:pPr>
      <w:r w:rsidRPr="0035070B">
        <w:rPr>
          <w:rStyle w:val="Svagfremhvning"/>
          <w:i w:val="0"/>
          <w:iCs w:val="0"/>
          <w:lang w:val="da-DK"/>
        </w:rPr>
        <w:t xml:space="preserve">IT-Branchen finder det uhensigtsmæssigt, at vi i Danmark ikke </w:t>
      </w:r>
      <w:r w:rsidR="00FE229D" w:rsidRPr="0035070B">
        <w:rPr>
          <w:rStyle w:val="Svagfremhvning"/>
          <w:i w:val="0"/>
          <w:iCs w:val="0"/>
          <w:lang w:val="da-DK"/>
        </w:rPr>
        <w:t>overholder</w:t>
      </w:r>
      <w:r w:rsidR="001F5961" w:rsidRPr="0035070B">
        <w:rPr>
          <w:rStyle w:val="Svagfremhvning"/>
          <w:i w:val="0"/>
          <w:iCs w:val="0"/>
          <w:lang w:val="da-DK"/>
        </w:rPr>
        <w:t xml:space="preserve"> NI</w:t>
      </w:r>
      <w:r w:rsidR="005776BF" w:rsidRPr="0035070B">
        <w:rPr>
          <w:rStyle w:val="Svagfremhvning"/>
          <w:i w:val="0"/>
          <w:iCs w:val="0"/>
          <w:lang w:val="da-DK"/>
        </w:rPr>
        <w:t xml:space="preserve">S2-direktivets implementeringsfrist, og at </w:t>
      </w:r>
      <w:r w:rsidR="000C1216" w:rsidRPr="0035070B">
        <w:rPr>
          <w:rStyle w:val="Svagfremhvning"/>
          <w:i w:val="0"/>
          <w:iCs w:val="0"/>
          <w:lang w:val="da-DK"/>
        </w:rPr>
        <w:t>vedtagelsen af den danske NIS2-lov endnu engang udskydes. Det sende</w:t>
      </w:r>
      <w:r w:rsidR="00B97F11" w:rsidRPr="0035070B">
        <w:rPr>
          <w:rStyle w:val="Svagfremhvning"/>
          <w:i w:val="0"/>
          <w:iCs w:val="0"/>
          <w:lang w:val="da-DK"/>
        </w:rPr>
        <w:t xml:space="preserve">r et uheldigt signal – også til de </w:t>
      </w:r>
      <w:proofErr w:type="spellStart"/>
      <w:r w:rsidR="00B97F11" w:rsidRPr="0035070B">
        <w:rPr>
          <w:rStyle w:val="Svagfremhvning"/>
          <w:i w:val="0"/>
          <w:iCs w:val="0"/>
          <w:lang w:val="da-DK"/>
        </w:rPr>
        <w:t>cyberkriminelle</w:t>
      </w:r>
      <w:proofErr w:type="spellEnd"/>
      <w:r w:rsidR="00B97F11" w:rsidRPr="0035070B">
        <w:rPr>
          <w:rStyle w:val="Svagfremhvning"/>
          <w:i w:val="0"/>
          <w:iCs w:val="0"/>
          <w:lang w:val="da-DK"/>
        </w:rPr>
        <w:t xml:space="preserve"> – om</w:t>
      </w:r>
      <w:r w:rsidR="005F04A6" w:rsidRPr="0035070B">
        <w:rPr>
          <w:rStyle w:val="Svagfremhvning"/>
          <w:i w:val="0"/>
          <w:iCs w:val="0"/>
          <w:lang w:val="da-DK"/>
        </w:rPr>
        <w:t>,</w:t>
      </w:r>
      <w:r w:rsidR="00B97F11" w:rsidRPr="0035070B">
        <w:rPr>
          <w:rStyle w:val="Svagfremhvning"/>
          <w:i w:val="0"/>
          <w:iCs w:val="0"/>
          <w:lang w:val="da-DK"/>
        </w:rPr>
        <w:t xml:space="preserve"> at </w:t>
      </w:r>
      <w:r w:rsidR="003C3E9F" w:rsidRPr="0035070B">
        <w:rPr>
          <w:rStyle w:val="Svagfremhvning"/>
          <w:i w:val="0"/>
          <w:iCs w:val="0"/>
          <w:lang w:val="da-DK"/>
        </w:rPr>
        <w:t>cybersikkerheden ikke tages alvorligt i Danmark</w:t>
      </w:r>
      <w:r w:rsidR="00595F5C">
        <w:rPr>
          <w:rStyle w:val="Svagfremhvning"/>
          <w:i w:val="0"/>
          <w:iCs w:val="0"/>
          <w:lang w:val="da-DK"/>
        </w:rPr>
        <w:t>,</w:t>
      </w:r>
      <w:r w:rsidR="003C3E9F" w:rsidRPr="0035070B">
        <w:rPr>
          <w:rStyle w:val="Svagfremhvning"/>
          <w:i w:val="0"/>
          <w:iCs w:val="0"/>
          <w:lang w:val="da-DK"/>
        </w:rPr>
        <w:t xml:space="preserve"> og</w:t>
      </w:r>
      <w:r w:rsidR="00595F5C">
        <w:rPr>
          <w:rStyle w:val="Svagfremhvning"/>
          <w:i w:val="0"/>
          <w:iCs w:val="0"/>
          <w:lang w:val="da-DK"/>
        </w:rPr>
        <w:t xml:space="preserve"> at vi</w:t>
      </w:r>
      <w:r w:rsidR="003C3E9F" w:rsidRPr="0035070B">
        <w:rPr>
          <w:rStyle w:val="Svagfremhvning"/>
          <w:i w:val="0"/>
          <w:iCs w:val="0"/>
          <w:lang w:val="da-DK"/>
        </w:rPr>
        <w:t xml:space="preserve"> nedprioritere</w:t>
      </w:r>
      <w:r w:rsidR="00595F5C">
        <w:rPr>
          <w:rStyle w:val="Svagfremhvning"/>
          <w:i w:val="0"/>
          <w:iCs w:val="0"/>
          <w:lang w:val="da-DK"/>
        </w:rPr>
        <w:t>r området</w:t>
      </w:r>
      <w:r w:rsidR="003C3E9F" w:rsidRPr="0035070B">
        <w:rPr>
          <w:rStyle w:val="Svagfremhvning"/>
          <w:i w:val="0"/>
          <w:iCs w:val="0"/>
          <w:lang w:val="da-DK"/>
        </w:rPr>
        <w:t>.</w:t>
      </w:r>
      <w:r w:rsidR="00FE229D" w:rsidRPr="0035070B">
        <w:rPr>
          <w:rStyle w:val="Svagfremhvning"/>
          <w:i w:val="0"/>
          <w:iCs w:val="0"/>
          <w:lang w:val="da-DK"/>
        </w:rPr>
        <w:t xml:space="preserve"> </w:t>
      </w:r>
    </w:p>
    <w:p w14:paraId="4E14E7DF" w14:textId="6A774679" w:rsidR="00BC7465" w:rsidRPr="00BC7465" w:rsidRDefault="00CC6228" w:rsidP="006E7ECB">
      <w:pPr>
        <w:pStyle w:val="Listeafsnit"/>
        <w:numPr>
          <w:ilvl w:val="0"/>
          <w:numId w:val="3"/>
        </w:numPr>
        <w:jc w:val="both"/>
        <w:rPr>
          <w:lang w:val="da-DK"/>
        </w:rPr>
      </w:pPr>
      <w:r w:rsidRPr="00BC7465">
        <w:rPr>
          <w:rStyle w:val="Svagfremhvning"/>
          <w:i w:val="0"/>
          <w:iCs w:val="0"/>
          <w:lang w:val="da-DK"/>
        </w:rPr>
        <w:t xml:space="preserve">IT-Branchen </w:t>
      </w:r>
      <w:r w:rsidR="00D54531" w:rsidRPr="00BC7465">
        <w:rPr>
          <w:rStyle w:val="Svagfremhvning"/>
          <w:i w:val="0"/>
          <w:iCs w:val="0"/>
          <w:lang w:val="da-DK"/>
        </w:rPr>
        <w:t>forudser</w:t>
      </w:r>
      <w:r w:rsidR="00B72D1C" w:rsidRPr="00BC7465">
        <w:rPr>
          <w:rStyle w:val="Svagfremhvning"/>
          <w:i w:val="0"/>
          <w:iCs w:val="0"/>
          <w:lang w:val="da-DK"/>
        </w:rPr>
        <w:t xml:space="preserve"> </w:t>
      </w:r>
      <w:r w:rsidR="009301E9" w:rsidRPr="00BC7465">
        <w:rPr>
          <w:rStyle w:val="Svagfremhvning"/>
          <w:i w:val="0"/>
          <w:iCs w:val="0"/>
          <w:lang w:val="da-DK"/>
        </w:rPr>
        <w:t xml:space="preserve">i henhold til art. </w:t>
      </w:r>
      <w:r w:rsidR="00DE7848" w:rsidRPr="00BC7465">
        <w:rPr>
          <w:rStyle w:val="Svagfremhvning"/>
          <w:i w:val="0"/>
          <w:iCs w:val="0"/>
          <w:lang w:val="da-DK"/>
        </w:rPr>
        <w:t>26 stk. 2</w:t>
      </w:r>
      <w:r w:rsidR="00D54531" w:rsidRPr="00BC7465">
        <w:rPr>
          <w:rStyle w:val="Svagfremhvning"/>
          <w:i w:val="0"/>
          <w:iCs w:val="0"/>
          <w:lang w:val="da-DK"/>
        </w:rPr>
        <w:t>,</w:t>
      </w:r>
      <w:r w:rsidR="00D54531" w:rsidRPr="00BC7465">
        <w:rPr>
          <w:rStyle w:val="Svagfremhvning"/>
          <w:lang w:val="da-DK"/>
        </w:rPr>
        <w:t xml:space="preserve"> </w:t>
      </w:r>
      <w:r w:rsidR="00D54531" w:rsidRPr="00BC7465">
        <w:rPr>
          <w:rStyle w:val="Svagfremhvning"/>
          <w:i w:val="0"/>
          <w:iCs w:val="0"/>
          <w:lang w:val="da-DK"/>
        </w:rPr>
        <w:t>at</w:t>
      </w:r>
      <w:r w:rsidR="00D54531" w:rsidRPr="00BC7465">
        <w:rPr>
          <w:rStyle w:val="Svagfremhvning"/>
          <w:lang w:val="da-DK"/>
        </w:rPr>
        <w:t xml:space="preserve"> </w:t>
      </w:r>
      <w:r w:rsidRPr="00BC7465">
        <w:rPr>
          <w:lang w:val="da-DK"/>
        </w:rPr>
        <w:t>danske virksomheder</w:t>
      </w:r>
      <w:r w:rsidR="00440D69" w:rsidRPr="00BC7465">
        <w:rPr>
          <w:lang w:val="da-DK"/>
        </w:rPr>
        <w:t>,</w:t>
      </w:r>
      <w:r w:rsidRPr="00BC7465">
        <w:rPr>
          <w:lang w:val="da-DK"/>
        </w:rPr>
        <w:t xml:space="preserve"> der</w:t>
      </w:r>
      <w:r w:rsidR="00440D69" w:rsidRPr="00BC7465">
        <w:rPr>
          <w:lang w:val="da-DK"/>
        </w:rPr>
        <w:t xml:space="preserve"> – foruden Danmark –</w:t>
      </w:r>
      <w:r w:rsidRPr="00BC7465">
        <w:rPr>
          <w:lang w:val="da-DK"/>
        </w:rPr>
        <w:t xml:space="preserve"> </w:t>
      </w:r>
      <w:r w:rsidR="00A14C20" w:rsidRPr="00BC7465">
        <w:rPr>
          <w:lang w:val="da-DK"/>
        </w:rPr>
        <w:t>opererer</w:t>
      </w:r>
      <w:r w:rsidR="00076351" w:rsidRPr="00BC7465">
        <w:rPr>
          <w:lang w:val="da-DK"/>
        </w:rPr>
        <w:t xml:space="preserve"> i</w:t>
      </w:r>
      <w:r w:rsidR="00A14C20" w:rsidRPr="00BC7465">
        <w:rPr>
          <w:lang w:val="da-DK"/>
        </w:rPr>
        <w:t xml:space="preserve"> eller</w:t>
      </w:r>
      <w:r w:rsidRPr="00BC7465">
        <w:rPr>
          <w:lang w:val="da-DK"/>
        </w:rPr>
        <w:t xml:space="preserve"> leverer tjenesteydelser til NIS2-omfattede virksomheder i andre EU-lande, </w:t>
      </w:r>
      <w:r w:rsidR="00BC7465" w:rsidRPr="00BC7465">
        <w:rPr>
          <w:lang w:val="da-DK"/>
        </w:rPr>
        <w:t>hvor den nationale implementeringslovgivning ikke bliver forsinket i samme omfang som i Danmark, kan risikere at være omfattet af jurisdiktionen i andre lande end Danmark i perioden frem til den 1. marts 2025. De</w:t>
      </w:r>
      <w:r w:rsidR="00A85DCC">
        <w:rPr>
          <w:lang w:val="da-DK"/>
        </w:rPr>
        <w:t>t</w:t>
      </w:r>
      <w:r w:rsidR="00BC7465" w:rsidRPr="00BC7465">
        <w:rPr>
          <w:lang w:val="da-DK"/>
        </w:rPr>
        <w:t xml:space="preserve"> er således uklart, hvilket lands lov der gør sig gældende, og hvad der sker med jurisdiktionsbestemmelsen for omfattede enheder under de i §2 stk. 3-identificerede områder, så længe vi ikke har en vedtaget NIS2-lov i Danmark. </w:t>
      </w:r>
    </w:p>
    <w:p w14:paraId="7E003AAB" w14:textId="77777777" w:rsidR="00EE1676" w:rsidRDefault="000E7082" w:rsidP="0080376D">
      <w:pPr>
        <w:pStyle w:val="Listeafsnit"/>
        <w:numPr>
          <w:ilvl w:val="0"/>
          <w:numId w:val="3"/>
        </w:numPr>
        <w:jc w:val="both"/>
        <w:rPr>
          <w:rStyle w:val="Svagfremhvning"/>
          <w:i w:val="0"/>
          <w:iCs w:val="0"/>
          <w:lang w:val="da-DK"/>
        </w:rPr>
      </w:pPr>
      <w:r w:rsidRPr="00BC7465">
        <w:rPr>
          <w:rStyle w:val="Svagfremhvning"/>
          <w:i w:val="0"/>
          <w:iCs w:val="0"/>
          <w:lang w:val="da-DK"/>
        </w:rPr>
        <w:t>For at undgå udfordringer</w:t>
      </w:r>
      <w:r w:rsidR="00435818" w:rsidRPr="00BC7465">
        <w:rPr>
          <w:rStyle w:val="Svagfremhvning"/>
          <w:i w:val="0"/>
          <w:iCs w:val="0"/>
          <w:lang w:val="da-DK"/>
        </w:rPr>
        <w:t xml:space="preserve"> og uklarheder</w:t>
      </w:r>
      <w:r w:rsidRPr="00BC7465">
        <w:rPr>
          <w:rStyle w:val="Svagfremhvning"/>
          <w:i w:val="0"/>
          <w:iCs w:val="0"/>
          <w:lang w:val="da-DK"/>
        </w:rPr>
        <w:t xml:space="preserve"> som </w:t>
      </w:r>
      <w:r w:rsidR="00435818" w:rsidRPr="00BC7465">
        <w:rPr>
          <w:rStyle w:val="Svagfremhvning"/>
          <w:i w:val="0"/>
          <w:iCs w:val="0"/>
          <w:lang w:val="da-DK"/>
        </w:rPr>
        <w:t>de ovenfor beskrevne</w:t>
      </w:r>
      <w:r w:rsidR="0035612E" w:rsidRPr="00BC7465">
        <w:rPr>
          <w:rStyle w:val="Svagfremhvning"/>
          <w:i w:val="0"/>
          <w:iCs w:val="0"/>
          <w:lang w:val="da-DK"/>
        </w:rPr>
        <w:t xml:space="preserve"> – også på sigt –</w:t>
      </w:r>
      <w:r w:rsidR="006A1343" w:rsidRPr="00BC7465">
        <w:rPr>
          <w:rStyle w:val="Svagfremhvning"/>
          <w:i w:val="0"/>
          <w:iCs w:val="0"/>
          <w:lang w:val="da-DK"/>
        </w:rPr>
        <w:t xml:space="preserve"> </w:t>
      </w:r>
      <w:r w:rsidR="006D0267" w:rsidRPr="00BC7465">
        <w:rPr>
          <w:rStyle w:val="Svagfremhvning"/>
          <w:i w:val="0"/>
          <w:iCs w:val="0"/>
          <w:lang w:val="da-DK"/>
        </w:rPr>
        <w:t xml:space="preserve">er det ifølge IT-Branchen </w:t>
      </w:r>
      <w:r w:rsidR="00463ED0" w:rsidRPr="00BC7465">
        <w:rPr>
          <w:rStyle w:val="Svagfremhvning"/>
          <w:i w:val="0"/>
          <w:iCs w:val="0"/>
          <w:lang w:val="da-DK"/>
        </w:rPr>
        <w:t>vigtigt</w:t>
      </w:r>
      <w:r w:rsidR="00535F28" w:rsidRPr="00BC7465">
        <w:rPr>
          <w:rStyle w:val="Svagfremhvning"/>
          <w:i w:val="0"/>
          <w:iCs w:val="0"/>
          <w:lang w:val="da-DK"/>
        </w:rPr>
        <w:t xml:space="preserve">, at </w:t>
      </w:r>
      <w:r w:rsidR="004F3EF3" w:rsidRPr="00BC7465">
        <w:rPr>
          <w:rStyle w:val="Svagfremhvning"/>
          <w:i w:val="0"/>
          <w:iCs w:val="0"/>
          <w:lang w:val="da-DK"/>
        </w:rPr>
        <w:t>Danmark bidrager</w:t>
      </w:r>
      <w:r w:rsidR="00315666" w:rsidRPr="00BC7465">
        <w:rPr>
          <w:rStyle w:val="Svagfremhvning"/>
          <w:i w:val="0"/>
          <w:iCs w:val="0"/>
          <w:lang w:val="da-DK"/>
        </w:rPr>
        <w:t xml:space="preserve"> aktivt til en </w:t>
      </w:r>
      <w:r w:rsidR="00606F7B" w:rsidRPr="00BC7465">
        <w:rPr>
          <w:rStyle w:val="Svagfremhvning"/>
          <w:i w:val="0"/>
          <w:iCs w:val="0"/>
          <w:lang w:val="da-DK"/>
        </w:rPr>
        <w:t>konsekvent</w:t>
      </w:r>
      <w:r w:rsidR="009D034E" w:rsidRPr="00BC7465">
        <w:rPr>
          <w:rStyle w:val="Svagfremhvning"/>
          <w:i w:val="0"/>
          <w:iCs w:val="0"/>
          <w:lang w:val="da-DK"/>
        </w:rPr>
        <w:t xml:space="preserve"> </w:t>
      </w:r>
      <w:r w:rsidR="00D66610" w:rsidRPr="00BC7465">
        <w:rPr>
          <w:rStyle w:val="Svagfremhvning"/>
          <w:i w:val="0"/>
          <w:iCs w:val="0"/>
          <w:lang w:val="da-DK"/>
        </w:rPr>
        <w:t>harmonisering</w:t>
      </w:r>
      <w:r w:rsidR="002B39D9" w:rsidRPr="00BC7465">
        <w:rPr>
          <w:rStyle w:val="Svagfremhvning"/>
          <w:i w:val="0"/>
          <w:iCs w:val="0"/>
          <w:lang w:val="da-DK"/>
        </w:rPr>
        <w:t xml:space="preserve"> af </w:t>
      </w:r>
      <w:r w:rsidR="00315666" w:rsidRPr="00BC7465">
        <w:rPr>
          <w:rStyle w:val="Svagfremhvning"/>
          <w:i w:val="0"/>
          <w:iCs w:val="0"/>
          <w:lang w:val="da-DK"/>
        </w:rPr>
        <w:t>NIS2-</w:t>
      </w:r>
      <w:r w:rsidR="002B39D9" w:rsidRPr="00BC7465">
        <w:rPr>
          <w:rStyle w:val="Svagfremhvning"/>
          <w:i w:val="0"/>
          <w:iCs w:val="0"/>
          <w:lang w:val="da-DK"/>
        </w:rPr>
        <w:t>regler</w:t>
      </w:r>
      <w:r w:rsidR="00315666" w:rsidRPr="00BC7465">
        <w:rPr>
          <w:rStyle w:val="Svagfremhvning"/>
          <w:i w:val="0"/>
          <w:iCs w:val="0"/>
          <w:lang w:val="da-DK"/>
        </w:rPr>
        <w:t>ne</w:t>
      </w:r>
      <w:r w:rsidR="002B39D9" w:rsidRPr="00BC7465">
        <w:rPr>
          <w:rStyle w:val="Svagfremhvning"/>
          <w:i w:val="0"/>
          <w:iCs w:val="0"/>
          <w:lang w:val="da-DK"/>
        </w:rPr>
        <w:t xml:space="preserve"> på tværs af </w:t>
      </w:r>
      <w:r w:rsidR="00315666" w:rsidRPr="00BC7465">
        <w:rPr>
          <w:rStyle w:val="Svagfremhvning"/>
          <w:i w:val="0"/>
          <w:iCs w:val="0"/>
          <w:lang w:val="da-DK"/>
        </w:rPr>
        <w:t>EU-</w:t>
      </w:r>
      <w:r w:rsidR="002B39D9" w:rsidRPr="00BC7465">
        <w:rPr>
          <w:rStyle w:val="Svagfremhvning"/>
          <w:i w:val="0"/>
          <w:iCs w:val="0"/>
          <w:lang w:val="da-DK"/>
        </w:rPr>
        <w:t>medlemslande</w:t>
      </w:r>
      <w:r w:rsidR="00315666" w:rsidRPr="00BC7465">
        <w:rPr>
          <w:rStyle w:val="Svagfremhvning"/>
          <w:i w:val="0"/>
          <w:iCs w:val="0"/>
          <w:lang w:val="da-DK"/>
        </w:rPr>
        <w:t>ne</w:t>
      </w:r>
      <w:r w:rsidR="00AF69C6" w:rsidRPr="00BC7465">
        <w:rPr>
          <w:rStyle w:val="Svagfremhvning"/>
          <w:i w:val="0"/>
          <w:iCs w:val="0"/>
          <w:lang w:val="da-DK"/>
        </w:rPr>
        <w:t>.</w:t>
      </w:r>
    </w:p>
    <w:p w14:paraId="208368FC" w14:textId="51928B8B" w:rsidR="00334D34" w:rsidRPr="00EE1676" w:rsidRDefault="009922F4" w:rsidP="0080376D">
      <w:pPr>
        <w:pStyle w:val="Listeafsnit"/>
        <w:numPr>
          <w:ilvl w:val="0"/>
          <w:numId w:val="3"/>
        </w:numPr>
        <w:jc w:val="both"/>
        <w:rPr>
          <w:rStyle w:val="Svagfremhvning"/>
          <w:i w:val="0"/>
          <w:iCs w:val="0"/>
          <w:lang w:val="da-DK"/>
        </w:rPr>
      </w:pPr>
      <w:r w:rsidRPr="00EE1676">
        <w:rPr>
          <w:rStyle w:val="Svagfremhvning"/>
          <w:i w:val="0"/>
          <w:iCs w:val="0"/>
          <w:lang w:val="da-DK"/>
        </w:rPr>
        <w:t>For at sikre ensretning og effektiv implementering på tværs af sek</w:t>
      </w:r>
      <w:r w:rsidR="00613C6F" w:rsidRPr="00EE1676">
        <w:rPr>
          <w:rStyle w:val="Svagfremhvning"/>
          <w:i w:val="0"/>
          <w:iCs w:val="0"/>
          <w:lang w:val="da-DK"/>
        </w:rPr>
        <w:t xml:space="preserve">torer på nationalt plan, vil det </w:t>
      </w:r>
      <w:r w:rsidR="00EB2206" w:rsidRPr="00EE1676">
        <w:rPr>
          <w:rStyle w:val="Svagfremhvning"/>
          <w:i w:val="0"/>
          <w:iCs w:val="0"/>
          <w:lang w:val="da-DK"/>
        </w:rPr>
        <w:t xml:space="preserve">tilsvarende </w:t>
      </w:r>
      <w:r w:rsidR="00613C6F" w:rsidRPr="00EE1676">
        <w:rPr>
          <w:rStyle w:val="Svagfremhvning"/>
          <w:i w:val="0"/>
          <w:iCs w:val="0"/>
          <w:lang w:val="da-DK"/>
        </w:rPr>
        <w:t xml:space="preserve">være vigtigt, at de særskilte </w:t>
      </w:r>
      <w:proofErr w:type="spellStart"/>
      <w:r w:rsidR="008F137A" w:rsidRPr="00EE1676">
        <w:rPr>
          <w:rStyle w:val="Svagfremhvning"/>
          <w:i w:val="0"/>
          <w:iCs w:val="0"/>
          <w:lang w:val="da-DK"/>
        </w:rPr>
        <w:t>cybersikkerheds</w:t>
      </w:r>
      <w:r w:rsidR="00613C6F" w:rsidRPr="00EE1676">
        <w:rPr>
          <w:rStyle w:val="Svagfremhvning"/>
          <w:i w:val="0"/>
          <w:iCs w:val="0"/>
          <w:lang w:val="da-DK"/>
        </w:rPr>
        <w:t>regulering</w:t>
      </w:r>
      <w:r w:rsidR="008F137A" w:rsidRPr="00EE1676">
        <w:rPr>
          <w:rStyle w:val="Svagfremhvning"/>
          <w:i w:val="0"/>
          <w:iCs w:val="0"/>
          <w:lang w:val="da-DK"/>
        </w:rPr>
        <w:t>er</w:t>
      </w:r>
      <w:proofErr w:type="spellEnd"/>
      <w:r w:rsidR="00613C6F" w:rsidRPr="00EE1676">
        <w:rPr>
          <w:rStyle w:val="Svagfremhvning"/>
          <w:i w:val="0"/>
          <w:iCs w:val="0"/>
          <w:lang w:val="da-DK"/>
        </w:rPr>
        <w:t xml:space="preserve"> i </w:t>
      </w:r>
      <w:r w:rsidR="00D72417" w:rsidRPr="00EE1676">
        <w:rPr>
          <w:rStyle w:val="Svagfremhvning"/>
          <w:i w:val="0"/>
          <w:iCs w:val="0"/>
          <w:lang w:val="da-DK"/>
        </w:rPr>
        <w:t>fx energi- og telesektorerne</w:t>
      </w:r>
      <w:r w:rsidR="00BF0033" w:rsidRPr="00EE1676">
        <w:rPr>
          <w:rStyle w:val="Svagfremhvning"/>
          <w:i w:val="0"/>
          <w:iCs w:val="0"/>
          <w:lang w:val="da-DK"/>
        </w:rPr>
        <w:t xml:space="preserve"> –</w:t>
      </w:r>
      <w:r w:rsidR="00D72417" w:rsidRPr="00EE1676">
        <w:rPr>
          <w:rStyle w:val="Svagfremhvning"/>
          <w:i w:val="0"/>
          <w:iCs w:val="0"/>
          <w:lang w:val="da-DK"/>
        </w:rPr>
        <w:t xml:space="preserve"> der skal </w:t>
      </w:r>
      <w:r w:rsidR="007C0CEF" w:rsidRPr="00EE1676">
        <w:rPr>
          <w:rStyle w:val="Svagfremhvning"/>
          <w:i w:val="0"/>
          <w:iCs w:val="0"/>
          <w:lang w:val="da-DK"/>
        </w:rPr>
        <w:t xml:space="preserve">tilpasses </w:t>
      </w:r>
      <w:r w:rsidR="00A275D0" w:rsidRPr="00EE1676">
        <w:rPr>
          <w:rStyle w:val="Svagfremhvning"/>
          <w:i w:val="0"/>
          <w:iCs w:val="0"/>
          <w:lang w:val="da-DK"/>
        </w:rPr>
        <w:t>NIS2</w:t>
      </w:r>
      <w:r w:rsidR="001D0A94" w:rsidRPr="00EE1676">
        <w:rPr>
          <w:rStyle w:val="Svagfremhvning"/>
          <w:i w:val="0"/>
          <w:iCs w:val="0"/>
          <w:lang w:val="da-DK"/>
        </w:rPr>
        <w:t>-krav</w:t>
      </w:r>
      <w:r w:rsidR="00D72417" w:rsidRPr="00EE1676">
        <w:rPr>
          <w:rStyle w:val="Svagfremhvning"/>
          <w:i w:val="0"/>
          <w:iCs w:val="0"/>
          <w:lang w:val="da-DK"/>
        </w:rPr>
        <w:t>en</w:t>
      </w:r>
      <w:r w:rsidR="0080376D" w:rsidRPr="00EE1676">
        <w:rPr>
          <w:rStyle w:val="Svagfremhvning"/>
          <w:i w:val="0"/>
          <w:iCs w:val="0"/>
          <w:lang w:val="da-DK"/>
        </w:rPr>
        <w:t>e</w:t>
      </w:r>
      <w:r w:rsidR="00BF0033" w:rsidRPr="00EE1676">
        <w:rPr>
          <w:rStyle w:val="Svagfremhvning"/>
          <w:i w:val="0"/>
          <w:iCs w:val="0"/>
          <w:lang w:val="da-DK"/>
        </w:rPr>
        <w:t xml:space="preserve"> –</w:t>
      </w:r>
      <w:r w:rsidR="00952F25" w:rsidRPr="00EE1676">
        <w:rPr>
          <w:rStyle w:val="Svagfremhvning"/>
          <w:i w:val="0"/>
          <w:iCs w:val="0"/>
          <w:lang w:val="da-DK"/>
        </w:rPr>
        <w:t xml:space="preserve"> i videst muligt omfang</w:t>
      </w:r>
      <w:r w:rsidR="0080376D" w:rsidRPr="00EE1676">
        <w:rPr>
          <w:rStyle w:val="Svagfremhvning"/>
          <w:i w:val="0"/>
          <w:iCs w:val="0"/>
          <w:lang w:val="da-DK"/>
        </w:rPr>
        <w:t xml:space="preserve"> fremsættes, behandles og træder i kraft </w:t>
      </w:r>
      <w:r w:rsidR="00C63CF2" w:rsidRPr="00EE1676">
        <w:rPr>
          <w:rStyle w:val="Svagfremhvning"/>
          <w:i w:val="0"/>
          <w:iCs w:val="0"/>
          <w:lang w:val="da-DK"/>
        </w:rPr>
        <w:t>på samme tid og parallelt med</w:t>
      </w:r>
      <w:r w:rsidR="00CC03BC" w:rsidRPr="00EE1676">
        <w:rPr>
          <w:rStyle w:val="Svagfremhvning"/>
          <w:i w:val="0"/>
          <w:iCs w:val="0"/>
          <w:lang w:val="da-DK"/>
        </w:rPr>
        <w:t xml:space="preserve"> NIS2</w:t>
      </w:r>
      <w:r w:rsidR="004C4DA1" w:rsidRPr="00EE1676">
        <w:rPr>
          <w:rStyle w:val="Svagfremhvning"/>
          <w:i w:val="0"/>
          <w:iCs w:val="0"/>
          <w:lang w:val="da-DK"/>
        </w:rPr>
        <w:t>-loven og de</w:t>
      </w:r>
      <w:r w:rsidR="00103DBE" w:rsidRPr="00EE1676">
        <w:rPr>
          <w:rStyle w:val="Svagfremhvning"/>
          <w:i w:val="0"/>
          <w:iCs w:val="0"/>
          <w:lang w:val="da-DK"/>
        </w:rPr>
        <w:t xml:space="preserve"> relaterede sektorbekendtgørelser</w:t>
      </w:r>
      <w:r w:rsidR="00CC03BC" w:rsidRPr="00EE1676">
        <w:rPr>
          <w:rStyle w:val="Svagfremhvning"/>
          <w:i w:val="0"/>
          <w:iCs w:val="0"/>
          <w:lang w:val="da-DK"/>
        </w:rPr>
        <w:t>.</w:t>
      </w:r>
      <w:r w:rsidR="00C63CF2" w:rsidRPr="00EE1676">
        <w:rPr>
          <w:rStyle w:val="Svagfremhvning"/>
          <w:i w:val="0"/>
          <w:iCs w:val="0"/>
          <w:lang w:val="da-DK"/>
        </w:rPr>
        <w:t xml:space="preserve"> </w:t>
      </w:r>
    </w:p>
    <w:p w14:paraId="782B02A8" w14:textId="77777777" w:rsidR="00EE1676" w:rsidRDefault="00EE1676" w:rsidP="006E7ECB">
      <w:pPr>
        <w:jc w:val="both"/>
        <w:rPr>
          <w:rStyle w:val="Svagfremhvning"/>
          <w:rFonts w:ascii="Barlow Condensed Medium" w:eastAsiaTheme="majorEastAsia" w:hAnsi="Barlow Condensed Medium" w:cstheme="majorBidi"/>
          <w:b/>
          <w:i w:val="0"/>
          <w:iCs w:val="0"/>
          <w:sz w:val="28"/>
          <w:szCs w:val="20"/>
          <w:lang w:val="da-DK"/>
        </w:rPr>
      </w:pPr>
    </w:p>
    <w:p w14:paraId="118008C8" w14:textId="77777777" w:rsidR="007726B1" w:rsidRDefault="007726B1">
      <w:pPr>
        <w:spacing w:line="240" w:lineRule="auto"/>
        <w:rPr>
          <w:rStyle w:val="Svagfremhvning"/>
          <w:rFonts w:ascii="Barlow Condensed Medium" w:eastAsiaTheme="majorEastAsia" w:hAnsi="Barlow Condensed Medium" w:cstheme="majorBidi"/>
          <w:b/>
          <w:i w:val="0"/>
          <w:iCs w:val="0"/>
          <w:sz w:val="28"/>
          <w:szCs w:val="20"/>
          <w:lang w:val="da-DK"/>
        </w:rPr>
      </w:pPr>
      <w:r>
        <w:rPr>
          <w:rStyle w:val="Svagfremhvning"/>
          <w:rFonts w:ascii="Barlow Condensed Medium" w:eastAsiaTheme="majorEastAsia" w:hAnsi="Barlow Condensed Medium" w:cstheme="majorBidi"/>
          <w:b/>
          <w:i w:val="0"/>
          <w:iCs w:val="0"/>
          <w:sz w:val="28"/>
          <w:szCs w:val="20"/>
          <w:lang w:val="da-DK"/>
        </w:rPr>
        <w:br w:type="page"/>
      </w:r>
    </w:p>
    <w:p w14:paraId="46BEB471" w14:textId="041AC18E" w:rsidR="00F139C5" w:rsidRDefault="00F139C5" w:rsidP="006E7ECB">
      <w:pPr>
        <w:jc w:val="both"/>
        <w:rPr>
          <w:rStyle w:val="Svagfremhvning"/>
          <w:rFonts w:ascii="Barlow Condensed Medium" w:eastAsiaTheme="majorEastAsia" w:hAnsi="Barlow Condensed Medium" w:cstheme="majorBidi"/>
          <w:b/>
          <w:i w:val="0"/>
          <w:iCs w:val="0"/>
          <w:sz w:val="28"/>
          <w:szCs w:val="20"/>
          <w:lang w:val="da-DK"/>
        </w:rPr>
      </w:pPr>
      <w:r w:rsidRPr="00F139C5">
        <w:rPr>
          <w:rStyle w:val="Svagfremhvning"/>
          <w:rFonts w:ascii="Barlow Condensed Medium" w:eastAsiaTheme="majorEastAsia" w:hAnsi="Barlow Condensed Medium" w:cstheme="majorBidi"/>
          <w:b/>
          <w:i w:val="0"/>
          <w:iCs w:val="0"/>
          <w:sz w:val="28"/>
          <w:szCs w:val="20"/>
          <w:lang w:val="da-DK"/>
        </w:rPr>
        <w:lastRenderedPageBreak/>
        <w:t xml:space="preserve">Omfattede </w:t>
      </w:r>
      <w:r w:rsidR="003D7D59">
        <w:rPr>
          <w:rStyle w:val="Svagfremhvning"/>
          <w:rFonts w:ascii="Barlow Condensed Medium" w:eastAsiaTheme="majorEastAsia" w:hAnsi="Barlow Condensed Medium" w:cstheme="majorBidi"/>
          <w:b/>
          <w:i w:val="0"/>
          <w:iCs w:val="0"/>
          <w:sz w:val="28"/>
          <w:szCs w:val="20"/>
          <w:lang w:val="da-DK"/>
        </w:rPr>
        <w:t>enheder</w:t>
      </w:r>
      <w:r w:rsidRPr="00F139C5">
        <w:rPr>
          <w:rStyle w:val="Svagfremhvning"/>
          <w:rFonts w:ascii="Barlow Condensed Medium" w:eastAsiaTheme="majorEastAsia" w:hAnsi="Barlow Condensed Medium" w:cstheme="majorBidi"/>
          <w:b/>
          <w:i w:val="0"/>
          <w:iCs w:val="0"/>
          <w:sz w:val="28"/>
          <w:szCs w:val="20"/>
          <w:lang w:val="da-DK"/>
        </w:rPr>
        <w:t xml:space="preserve"> og </w:t>
      </w:r>
      <w:r>
        <w:rPr>
          <w:rStyle w:val="Svagfremhvning"/>
          <w:rFonts w:ascii="Barlow Condensed Medium" w:eastAsiaTheme="majorEastAsia" w:hAnsi="Barlow Condensed Medium" w:cstheme="majorBidi"/>
          <w:b/>
          <w:i w:val="0"/>
          <w:iCs w:val="0"/>
          <w:sz w:val="28"/>
          <w:szCs w:val="20"/>
          <w:lang w:val="da-DK"/>
        </w:rPr>
        <w:t>registreringspligt</w:t>
      </w:r>
    </w:p>
    <w:p w14:paraId="1D1D392E" w14:textId="2D766923" w:rsidR="0031362E" w:rsidRDefault="0031362E" w:rsidP="006E7ECB">
      <w:p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Det fremgår af §9, at</w:t>
      </w:r>
      <w:r w:rsidR="00EF6563">
        <w:rPr>
          <w:rStyle w:val="Svagfremhvning"/>
          <w:rFonts w:asciiTheme="minorHAnsi" w:eastAsiaTheme="majorEastAsia" w:hAnsiTheme="minorHAnsi" w:cstheme="minorHAnsi"/>
          <w:bCs/>
          <w:i w:val="0"/>
          <w:iCs w:val="0"/>
          <w:lang w:val="da-DK"/>
        </w:rPr>
        <w:t xml:space="preserve"> det </w:t>
      </w:r>
      <w:proofErr w:type="spellStart"/>
      <w:r w:rsidR="00EF6563">
        <w:rPr>
          <w:rStyle w:val="Svagfremhvning"/>
          <w:rFonts w:asciiTheme="minorHAnsi" w:eastAsiaTheme="majorEastAsia" w:hAnsiTheme="minorHAnsi" w:cstheme="minorHAnsi"/>
          <w:bCs/>
          <w:i w:val="0"/>
          <w:iCs w:val="0"/>
          <w:lang w:val="da-DK"/>
        </w:rPr>
        <w:t>påfalder</w:t>
      </w:r>
      <w:proofErr w:type="spellEnd"/>
      <w:r w:rsidR="00EF6563">
        <w:rPr>
          <w:rStyle w:val="Svagfremhvning"/>
          <w:rFonts w:asciiTheme="minorHAnsi" w:eastAsiaTheme="majorEastAsia" w:hAnsiTheme="minorHAnsi" w:cstheme="minorHAnsi"/>
          <w:bCs/>
          <w:i w:val="0"/>
          <w:iCs w:val="0"/>
          <w:lang w:val="da-DK"/>
        </w:rPr>
        <w:t xml:space="preserve"> </w:t>
      </w:r>
      <w:r w:rsidR="00CA5585">
        <w:rPr>
          <w:rStyle w:val="Svagfremhvning"/>
          <w:rFonts w:asciiTheme="minorHAnsi" w:eastAsiaTheme="majorEastAsia" w:hAnsiTheme="minorHAnsi" w:cstheme="minorHAnsi"/>
          <w:bCs/>
          <w:i w:val="0"/>
          <w:iCs w:val="0"/>
          <w:lang w:val="da-DK"/>
        </w:rPr>
        <w:t>”</w:t>
      </w:r>
      <w:r w:rsidR="00EF6563" w:rsidRPr="002F7B4C">
        <w:rPr>
          <w:rStyle w:val="Svagfremhvning"/>
          <w:rFonts w:asciiTheme="minorHAnsi" w:eastAsiaTheme="majorEastAsia" w:hAnsiTheme="minorHAnsi" w:cstheme="minorHAnsi"/>
          <w:bCs/>
          <w:lang w:val="da-DK"/>
        </w:rPr>
        <w:t xml:space="preserve">DNS-tjenesteudbydere, topdomænenavneadministratorer, enheder der leverer domænenavnsregistreringstjenester og udbydere af </w:t>
      </w:r>
      <w:proofErr w:type="spellStart"/>
      <w:r w:rsidR="00EF6563" w:rsidRPr="002F7B4C">
        <w:rPr>
          <w:rStyle w:val="Svagfremhvning"/>
          <w:rFonts w:asciiTheme="minorHAnsi" w:eastAsiaTheme="majorEastAsia" w:hAnsiTheme="minorHAnsi" w:cstheme="minorHAnsi"/>
          <w:bCs/>
          <w:lang w:val="da-DK"/>
        </w:rPr>
        <w:t>cloudcomputing</w:t>
      </w:r>
      <w:r w:rsidR="00955C0E">
        <w:rPr>
          <w:rStyle w:val="Svagfremhvning"/>
          <w:rFonts w:asciiTheme="minorHAnsi" w:eastAsiaTheme="majorEastAsia" w:hAnsiTheme="minorHAnsi" w:cstheme="minorHAnsi"/>
          <w:bCs/>
          <w:lang w:val="da-DK"/>
        </w:rPr>
        <w:softHyphen/>
      </w:r>
      <w:r w:rsidR="00EF6563" w:rsidRPr="002F7B4C">
        <w:rPr>
          <w:rStyle w:val="Svagfremhvning"/>
          <w:rFonts w:asciiTheme="minorHAnsi" w:eastAsiaTheme="majorEastAsia" w:hAnsiTheme="minorHAnsi" w:cstheme="minorHAnsi"/>
          <w:bCs/>
          <w:lang w:val="da-DK"/>
        </w:rPr>
        <w:t>tjenester</w:t>
      </w:r>
      <w:proofErr w:type="spellEnd"/>
      <w:r w:rsidR="00EF6563" w:rsidRPr="002F7B4C">
        <w:rPr>
          <w:rStyle w:val="Svagfremhvning"/>
          <w:rFonts w:asciiTheme="minorHAnsi" w:eastAsiaTheme="majorEastAsia" w:hAnsiTheme="minorHAnsi" w:cstheme="minorHAnsi"/>
          <w:bCs/>
          <w:lang w:val="da-DK"/>
        </w:rPr>
        <w:t>, datacentertjenester, indholdsleveringsnetværk, administrerede tjenester, administrerede sikkerhedstjenester, onlinemarkedspladser, onlinesøgemaskiner og platforme for sociale netværkstjenester</w:t>
      </w:r>
      <w:r w:rsidR="00CA5585">
        <w:rPr>
          <w:rStyle w:val="Svagfremhvning"/>
          <w:rFonts w:asciiTheme="minorHAnsi" w:eastAsiaTheme="majorEastAsia" w:hAnsiTheme="minorHAnsi" w:cstheme="minorHAnsi"/>
          <w:bCs/>
          <w:i w:val="0"/>
          <w:iCs w:val="0"/>
          <w:lang w:val="da-DK"/>
        </w:rPr>
        <w:t>”</w:t>
      </w:r>
      <w:r w:rsidR="00EF6563" w:rsidRPr="00EF6563">
        <w:rPr>
          <w:rStyle w:val="Svagfremhvning"/>
          <w:rFonts w:asciiTheme="minorHAnsi" w:eastAsiaTheme="majorEastAsia" w:hAnsiTheme="minorHAnsi" w:cstheme="minorHAnsi"/>
          <w:bCs/>
          <w:i w:val="0"/>
          <w:iCs w:val="0"/>
          <w:lang w:val="da-DK"/>
        </w:rPr>
        <w:t xml:space="preserve"> </w:t>
      </w:r>
      <w:r w:rsidR="00EF6563">
        <w:rPr>
          <w:rStyle w:val="Svagfremhvning"/>
          <w:rFonts w:asciiTheme="minorHAnsi" w:eastAsiaTheme="majorEastAsia" w:hAnsiTheme="minorHAnsi" w:cstheme="minorHAnsi"/>
          <w:bCs/>
          <w:i w:val="0"/>
          <w:iCs w:val="0"/>
          <w:lang w:val="da-DK"/>
        </w:rPr>
        <w:t xml:space="preserve">selv at </w:t>
      </w:r>
      <w:r w:rsidR="00EF6563" w:rsidRPr="00EF6563">
        <w:rPr>
          <w:rStyle w:val="Svagfremhvning"/>
          <w:rFonts w:asciiTheme="minorHAnsi" w:eastAsiaTheme="majorEastAsia" w:hAnsiTheme="minorHAnsi" w:cstheme="minorHAnsi"/>
          <w:bCs/>
          <w:i w:val="0"/>
          <w:iCs w:val="0"/>
          <w:lang w:val="da-DK"/>
        </w:rPr>
        <w:t>registrere sig hos den relevante</w:t>
      </w:r>
      <w:r w:rsidR="000943DA">
        <w:rPr>
          <w:rStyle w:val="Svagfremhvning"/>
          <w:rFonts w:asciiTheme="minorHAnsi" w:eastAsiaTheme="majorEastAsia" w:hAnsiTheme="minorHAnsi" w:cstheme="minorHAnsi"/>
          <w:bCs/>
          <w:i w:val="0"/>
          <w:iCs w:val="0"/>
          <w:lang w:val="da-DK"/>
        </w:rPr>
        <w:t>,</w:t>
      </w:r>
      <w:r w:rsidR="00EF6563" w:rsidRPr="00EF6563">
        <w:rPr>
          <w:rStyle w:val="Svagfremhvning"/>
          <w:rFonts w:asciiTheme="minorHAnsi" w:eastAsiaTheme="majorEastAsia" w:hAnsiTheme="minorHAnsi" w:cstheme="minorHAnsi"/>
          <w:bCs/>
          <w:i w:val="0"/>
          <w:iCs w:val="0"/>
          <w:lang w:val="da-DK"/>
        </w:rPr>
        <w:t xml:space="preserve"> kompetente myndighed</w:t>
      </w:r>
      <w:r>
        <w:rPr>
          <w:rStyle w:val="Svagfremhvning"/>
          <w:rFonts w:asciiTheme="minorHAnsi" w:eastAsiaTheme="majorEastAsia" w:hAnsiTheme="minorHAnsi" w:cstheme="minorHAnsi"/>
          <w:bCs/>
          <w:i w:val="0"/>
          <w:iCs w:val="0"/>
          <w:lang w:val="da-DK"/>
        </w:rPr>
        <w:t>.</w:t>
      </w:r>
      <w:r w:rsidR="001D306A">
        <w:rPr>
          <w:rStyle w:val="Svagfremhvning"/>
          <w:rFonts w:asciiTheme="minorHAnsi" w:eastAsiaTheme="majorEastAsia" w:hAnsiTheme="minorHAnsi" w:cstheme="minorHAnsi"/>
          <w:bCs/>
          <w:i w:val="0"/>
          <w:iCs w:val="0"/>
          <w:lang w:val="da-DK"/>
        </w:rPr>
        <w:t xml:space="preserve"> Af §9 stk. 2 følger det, at registreringen skal ske senest den 17</w:t>
      </w:r>
      <w:r w:rsidR="00C604A5">
        <w:rPr>
          <w:rStyle w:val="Svagfremhvning"/>
          <w:rFonts w:asciiTheme="minorHAnsi" w:eastAsiaTheme="majorEastAsia" w:hAnsiTheme="minorHAnsi" w:cstheme="minorHAnsi"/>
          <w:bCs/>
          <w:i w:val="0"/>
          <w:iCs w:val="0"/>
          <w:lang w:val="da-DK"/>
        </w:rPr>
        <w:t>.</w:t>
      </w:r>
      <w:r w:rsidR="001D306A">
        <w:rPr>
          <w:rStyle w:val="Svagfremhvning"/>
          <w:rFonts w:asciiTheme="minorHAnsi" w:eastAsiaTheme="majorEastAsia" w:hAnsiTheme="minorHAnsi" w:cstheme="minorHAnsi"/>
          <w:bCs/>
          <w:i w:val="0"/>
          <w:iCs w:val="0"/>
          <w:lang w:val="da-DK"/>
        </w:rPr>
        <w:t xml:space="preserve"> januar 2025.</w:t>
      </w:r>
    </w:p>
    <w:p w14:paraId="3B804E40" w14:textId="77777777" w:rsidR="002F7B4C" w:rsidRDefault="002F7B4C" w:rsidP="006E7ECB">
      <w:pPr>
        <w:jc w:val="both"/>
        <w:rPr>
          <w:rStyle w:val="Svagfremhvning"/>
          <w:rFonts w:asciiTheme="minorHAnsi" w:eastAsiaTheme="majorEastAsia" w:hAnsiTheme="minorHAnsi" w:cstheme="minorHAnsi"/>
          <w:bCs/>
          <w:i w:val="0"/>
          <w:iCs w:val="0"/>
          <w:lang w:val="da-DK"/>
        </w:rPr>
      </w:pPr>
    </w:p>
    <w:p w14:paraId="1B10F892" w14:textId="4D86957B" w:rsidR="002F7B4C" w:rsidRPr="00420BEA" w:rsidRDefault="002F7B4C" w:rsidP="006E7ECB">
      <w:pPr>
        <w:jc w:val="both"/>
        <w:rPr>
          <w:rStyle w:val="Svagfremhvning"/>
          <w:rFonts w:asciiTheme="minorHAnsi" w:eastAsiaTheme="majorEastAsia" w:hAnsiTheme="minorHAnsi" w:cstheme="minorHAnsi"/>
          <w:bCs/>
          <w:i w:val="0"/>
          <w:iCs w:val="0"/>
          <w:u w:val="single"/>
          <w:lang w:val="da-DK"/>
        </w:rPr>
      </w:pPr>
      <w:r w:rsidRPr="00420BEA">
        <w:rPr>
          <w:rStyle w:val="Svagfremhvning"/>
          <w:rFonts w:asciiTheme="minorHAnsi" w:eastAsiaTheme="majorEastAsia" w:hAnsiTheme="minorHAnsi" w:cstheme="minorHAnsi"/>
          <w:bCs/>
          <w:i w:val="0"/>
          <w:iCs w:val="0"/>
          <w:u w:val="single"/>
          <w:lang w:val="da-DK"/>
        </w:rPr>
        <w:t>IT-Branchens input:</w:t>
      </w:r>
    </w:p>
    <w:p w14:paraId="0527634B" w14:textId="0E0C9471" w:rsidR="0031362E" w:rsidRDefault="00A562E9" w:rsidP="006E7ECB">
      <w:pPr>
        <w:pStyle w:val="Listeafsnit"/>
        <w:numPr>
          <w:ilvl w:val="0"/>
          <w:numId w:val="8"/>
        </w:num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D</w:t>
      </w:r>
      <w:r w:rsidR="00C33CEC">
        <w:rPr>
          <w:rStyle w:val="Svagfremhvning"/>
          <w:rFonts w:asciiTheme="minorHAnsi" w:eastAsiaTheme="majorEastAsia" w:hAnsiTheme="minorHAnsi" w:cstheme="minorHAnsi"/>
          <w:bCs/>
          <w:i w:val="0"/>
          <w:iCs w:val="0"/>
          <w:lang w:val="da-DK"/>
        </w:rPr>
        <w:t>et</w:t>
      </w:r>
      <w:r>
        <w:rPr>
          <w:rStyle w:val="Svagfremhvning"/>
          <w:rFonts w:asciiTheme="minorHAnsi" w:eastAsiaTheme="majorEastAsia" w:hAnsiTheme="minorHAnsi" w:cstheme="minorHAnsi"/>
          <w:bCs/>
          <w:i w:val="0"/>
          <w:iCs w:val="0"/>
          <w:lang w:val="da-DK"/>
        </w:rPr>
        <w:t xml:space="preserve"> er</w:t>
      </w:r>
      <w:r w:rsidR="00C33CEC">
        <w:rPr>
          <w:rStyle w:val="Svagfremhvning"/>
          <w:rFonts w:asciiTheme="minorHAnsi" w:eastAsiaTheme="majorEastAsia" w:hAnsiTheme="minorHAnsi" w:cstheme="minorHAnsi"/>
          <w:bCs/>
          <w:i w:val="0"/>
          <w:iCs w:val="0"/>
          <w:lang w:val="da-DK"/>
        </w:rPr>
        <w:t xml:space="preserve"> IT-Branchens </w:t>
      </w:r>
      <w:r w:rsidR="00471D80">
        <w:rPr>
          <w:rStyle w:val="Svagfremhvning"/>
          <w:rFonts w:asciiTheme="minorHAnsi" w:eastAsiaTheme="majorEastAsia" w:hAnsiTheme="minorHAnsi" w:cstheme="minorHAnsi"/>
          <w:bCs/>
          <w:i w:val="0"/>
          <w:iCs w:val="0"/>
          <w:lang w:val="da-DK"/>
        </w:rPr>
        <w:t>overbevisning</w:t>
      </w:r>
      <w:r w:rsidR="00C33CEC">
        <w:rPr>
          <w:rStyle w:val="Svagfremhvning"/>
          <w:rFonts w:asciiTheme="minorHAnsi" w:eastAsiaTheme="majorEastAsia" w:hAnsiTheme="minorHAnsi" w:cstheme="minorHAnsi"/>
          <w:bCs/>
          <w:i w:val="0"/>
          <w:iCs w:val="0"/>
          <w:lang w:val="da-DK"/>
        </w:rPr>
        <w:t xml:space="preserve">, at </w:t>
      </w:r>
      <w:r w:rsidR="00087A88">
        <w:rPr>
          <w:rStyle w:val="Svagfremhvning"/>
          <w:rFonts w:asciiTheme="minorHAnsi" w:eastAsiaTheme="majorEastAsia" w:hAnsiTheme="minorHAnsi" w:cstheme="minorHAnsi"/>
          <w:bCs/>
          <w:i w:val="0"/>
          <w:iCs w:val="0"/>
          <w:lang w:val="da-DK"/>
        </w:rPr>
        <w:t>det</w:t>
      </w:r>
      <w:r w:rsidR="00037A4E">
        <w:rPr>
          <w:rStyle w:val="Svagfremhvning"/>
          <w:rFonts w:asciiTheme="minorHAnsi" w:eastAsiaTheme="majorEastAsia" w:hAnsiTheme="minorHAnsi" w:cstheme="minorHAnsi"/>
          <w:bCs/>
          <w:i w:val="0"/>
          <w:iCs w:val="0"/>
          <w:lang w:val="da-DK"/>
        </w:rPr>
        <w:t xml:space="preserve"> på det </w:t>
      </w:r>
      <w:r w:rsidR="00DB0EC9">
        <w:rPr>
          <w:rStyle w:val="Svagfremhvning"/>
          <w:rFonts w:asciiTheme="minorHAnsi" w:eastAsiaTheme="majorEastAsia" w:hAnsiTheme="minorHAnsi" w:cstheme="minorHAnsi"/>
          <w:bCs/>
          <w:i w:val="0"/>
          <w:iCs w:val="0"/>
          <w:lang w:val="da-DK"/>
        </w:rPr>
        <w:t xml:space="preserve">eksisterende </w:t>
      </w:r>
      <w:r w:rsidR="00D74D34">
        <w:rPr>
          <w:rStyle w:val="Svagfremhvning"/>
          <w:rFonts w:asciiTheme="minorHAnsi" w:eastAsiaTheme="majorEastAsia" w:hAnsiTheme="minorHAnsi" w:cstheme="minorHAnsi"/>
          <w:bCs/>
          <w:i w:val="0"/>
          <w:iCs w:val="0"/>
          <w:lang w:val="da-DK"/>
        </w:rPr>
        <w:t>tekst</w:t>
      </w:r>
      <w:r w:rsidR="00037A4E">
        <w:rPr>
          <w:rStyle w:val="Svagfremhvning"/>
          <w:rFonts w:asciiTheme="minorHAnsi" w:eastAsiaTheme="majorEastAsia" w:hAnsiTheme="minorHAnsi" w:cstheme="minorHAnsi"/>
          <w:bCs/>
          <w:i w:val="0"/>
          <w:iCs w:val="0"/>
          <w:lang w:val="da-DK"/>
        </w:rPr>
        <w:t>grundlag i NIS2-lovudkastet</w:t>
      </w:r>
      <w:r w:rsidR="00DD1D59">
        <w:rPr>
          <w:rStyle w:val="Svagfremhvning"/>
          <w:rFonts w:asciiTheme="minorHAnsi" w:eastAsiaTheme="majorEastAsia" w:hAnsiTheme="minorHAnsi" w:cstheme="minorHAnsi"/>
          <w:bCs/>
          <w:i w:val="0"/>
          <w:iCs w:val="0"/>
          <w:lang w:val="da-DK"/>
        </w:rPr>
        <w:t xml:space="preserve"> vil blive </w:t>
      </w:r>
      <w:r w:rsidR="00037A4E">
        <w:rPr>
          <w:rStyle w:val="Svagfremhvning"/>
          <w:rFonts w:asciiTheme="minorHAnsi" w:eastAsiaTheme="majorEastAsia" w:hAnsiTheme="minorHAnsi" w:cstheme="minorHAnsi"/>
          <w:bCs/>
          <w:i w:val="0"/>
          <w:iCs w:val="0"/>
          <w:lang w:val="da-DK"/>
        </w:rPr>
        <w:t>vanskeligt</w:t>
      </w:r>
      <w:r w:rsidR="00DD1D59">
        <w:rPr>
          <w:rStyle w:val="Svagfremhvning"/>
          <w:rFonts w:asciiTheme="minorHAnsi" w:eastAsiaTheme="majorEastAsia" w:hAnsiTheme="minorHAnsi" w:cstheme="minorHAnsi"/>
          <w:bCs/>
          <w:i w:val="0"/>
          <w:iCs w:val="0"/>
          <w:lang w:val="da-DK"/>
        </w:rPr>
        <w:t xml:space="preserve"> for </w:t>
      </w:r>
      <w:r w:rsidR="00037A4E">
        <w:rPr>
          <w:rStyle w:val="Svagfremhvning"/>
          <w:rFonts w:asciiTheme="minorHAnsi" w:eastAsiaTheme="majorEastAsia" w:hAnsiTheme="minorHAnsi" w:cstheme="minorHAnsi"/>
          <w:bCs/>
          <w:i w:val="0"/>
          <w:iCs w:val="0"/>
          <w:lang w:val="da-DK"/>
        </w:rPr>
        <w:t xml:space="preserve">mange </w:t>
      </w:r>
      <w:r w:rsidR="00DD1D59">
        <w:rPr>
          <w:rStyle w:val="Svagfremhvning"/>
          <w:rFonts w:asciiTheme="minorHAnsi" w:eastAsiaTheme="majorEastAsia" w:hAnsiTheme="minorHAnsi" w:cstheme="minorHAnsi"/>
          <w:bCs/>
          <w:i w:val="0"/>
          <w:iCs w:val="0"/>
          <w:lang w:val="da-DK"/>
        </w:rPr>
        <w:t>danske enheder/virksomheder</w:t>
      </w:r>
      <w:r w:rsidR="00471D80">
        <w:rPr>
          <w:rStyle w:val="Svagfremhvning"/>
          <w:rFonts w:asciiTheme="minorHAnsi" w:eastAsiaTheme="majorEastAsia" w:hAnsiTheme="minorHAnsi" w:cstheme="minorHAnsi"/>
          <w:bCs/>
          <w:i w:val="0"/>
          <w:iCs w:val="0"/>
          <w:lang w:val="da-DK"/>
        </w:rPr>
        <w:t xml:space="preserve"> at vurdere,</w:t>
      </w:r>
      <w:r w:rsidR="00037A4E">
        <w:rPr>
          <w:rStyle w:val="Svagfremhvning"/>
          <w:rFonts w:asciiTheme="minorHAnsi" w:eastAsiaTheme="majorEastAsia" w:hAnsiTheme="minorHAnsi" w:cstheme="minorHAnsi"/>
          <w:bCs/>
          <w:i w:val="0"/>
          <w:iCs w:val="0"/>
          <w:lang w:val="da-DK"/>
        </w:rPr>
        <w:t xml:space="preserve"> om de e</w:t>
      </w:r>
      <w:r w:rsidR="0068749E">
        <w:rPr>
          <w:rStyle w:val="Svagfremhvning"/>
          <w:rFonts w:asciiTheme="minorHAnsi" w:eastAsiaTheme="majorEastAsia" w:hAnsiTheme="minorHAnsi" w:cstheme="minorHAnsi"/>
          <w:bCs/>
          <w:i w:val="0"/>
          <w:iCs w:val="0"/>
          <w:lang w:val="da-DK"/>
        </w:rPr>
        <w:t>r omfattet af NIS2</w:t>
      </w:r>
      <w:r w:rsidR="000B4738">
        <w:rPr>
          <w:rStyle w:val="Svagfremhvning"/>
          <w:rFonts w:asciiTheme="minorHAnsi" w:eastAsiaTheme="majorEastAsia" w:hAnsiTheme="minorHAnsi" w:cstheme="minorHAnsi"/>
          <w:bCs/>
          <w:i w:val="0"/>
          <w:iCs w:val="0"/>
          <w:lang w:val="da-DK"/>
        </w:rPr>
        <w:t xml:space="preserve"> og </w:t>
      </w:r>
      <w:r w:rsidR="00824AF3">
        <w:rPr>
          <w:rStyle w:val="Svagfremhvning"/>
          <w:rFonts w:asciiTheme="minorHAnsi" w:eastAsiaTheme="majorEastAsia" w:hAnsiTheme="minorHAnsi" w:cstheme="minorHAnsi"/>
          <w:bCs/>
          <w:i w:val="0"/>
          <w:iCs w:val="0"/>
          <w:lang w:val="da-DK"/>
        </w:rPr>
        <w:t xml:space="preserve">proaktivt </w:t>
      </w:r>
      <w:r w:rsidR="0068749E">
        <w:rPr>
          <w:rStyle w:val="Svagfremhvning"/>
          <w:rFonts w:asciiTheme="minorHAnsi" w:eastAsiaTheme="majorEastAsia" w:hAnsiTheme="minorHAnsi" w:cstheme="minorHAnsi"/>
          <w:bCs/>
          <w:i w:val="0"/>
          <w:iCs w:val="0"/>
          <w:lang w:val="da-DK"/>
        </w:rPr>
        <w:t xml:space="preserve">bør lade sig registrere </w:t>
      </w:r>
      <w:r w:rsidR="00824AF3">
        <w:rPr>
          <w:rStyle w:val="Svagfremhvning"/>
          <w:rFonts w:asciiTheme="minorHAnsi" w:eastAsiaTheme="majorEastAsia" w:hAnsiTheme="minorHAnsi" w:cstheme="minorHAnsi"/>
          <w:bCs/>
          <w:i w:val="0"/>
          <w:iCs w:val="0"/>
          <w:lang w:val="da-DK"/>
        </w:rPr>
        <w:t xml:space="preserve">hos </w:t>
      </w:r>
      <w:r w:rsidR="00E07817">
        <w:rPr>
          <w:rStyle w:val="Svagfremhvning"/>
          <w:rFonts w:asciiTheme="minorHAnsi" w:eastAsiaTheme="majorEastAsia" w:hAnsiTheme="minorHAnsi" w:cstheme="minorHAnsi"/>
          <w:bCs/>
          <w:i w:val="0"/>
          <w:iCs w:val="0"/>
          <w:lang w:val="da-DK"/>
        </w:rPr>
        <w:t xml:space="preserve">den </w:t>
      </w:r>
      <w:r w:rsidR="0068749E" w:rsidRPr="00824AF3">
        <w:rPr>
          <w:rStyle w:val="Svagfremhvning"/>
          <w:rFonts w:asciiTheme="minorHAnsi" w:eastAsiaTheme="majorEastAsia" w:hAnsiTheme="minorHAnsi" w:cstheme="minorHAnsi"/>
          <w:bCs/>
          <w:i w:val="0"/>
          <w:iCs w:val="0"/>
          <w:lang w:val="da-DK"/>
        </w:rPr>
        <w:t>relevante</w:t>
      </w:r>
      <w:r w:rsidR="000943DA">
        <w:rPr>
          <w:rStyle w:val="Svagfremhvning"/>
          <w:rFonts w:asciiTheme="minorHAnsi" w:eastAsiaTheme="majorEastAsia" w:hAnsiTheme="minorHAnsi" w:cstheme="minorHAnsi"/>
          <w:bCs/>
          <w:i w:val="0"/>
          <w:iCs w:val="0"/>
          <w:lang w:val="da-DK"/>
        </w:rPr>
        <w:t>,</w:t>
      </w:r>
      <w:r w:rsidR="0068749E" w:rsidRPr="00824AF3">
        <w:rPr>
          <w:rStyle w:val="Svagfremhvning"/>
          <w:rFonts w:asciiTheme="minorHAnsi" w:eastAsiaTheme="majorEastAsia" w:hAnsiTheme="minorHAnsi" w:cstheme="minorHAnsi"/>
          <w:bCs/>
          <w:i w:val="0"/>
          <w:iCs w:val="0"/>
          <w:lang w:val="da-DK"/>
        </w:rPr>
        <w:t xml:space="preserve"> kompeten</w:t>
      </w:r>
      <w:r w:rsidR="00215B22" w:rsidRPr="00824AF3">
        <w:rPr>
          <w:rStyle w:val="Svagfremhvning"/>
          <w:rFonts w:asciiTheme="minorHAnsi" w:eastAsiaTheme="majorEastAsia" w:hAnsiTheme="minorHAnsi" w:cstheme="minorHAnsi"/>
          <w:bCs/>
          <w:i w:val="0"/>
          <w:iCs w:val="0"/>
          <w:lang w:val="da-DK"/>
        </w:rPr>
        <w:t>t</w:t>
      </w:r>
      <w:r w:rsidR="0068749E" w:rsidRPr="00824AF3">
        <w:rPr>
          <w:rStyle w:val="Svagfremhvning"/>
          <w:rFonts w:asciiTheme="minorHAnsi" w:eastAsiaTheme="majorEastAsia" w:hAnsiTheme="minorHAnsi" w:cstheme="minorHAnsi"/>
          <w:bCs/>
          <w:i w:val="0"/>
          <w:iCs w:val="0"/>
          <w:lang w:val="da-DK"/>
        </w:rPr>
        <w:t>e myndighed.</w:t>
      </w:r>
      <w:r w:rsidR="00791689" w:rsidRPr="00824AF3">
        <w:rPr>
          <w:rStyle w:val="Svagfremhvning"/>
          <w:rFonts w:asciiTheme="minorHAnsi" w:eastAsiaTheme="majorEastAsia" w:hAnsiTheme="minorHAnsi" w:cstheme="minorHAnsi"/>
          <w:bCs/>
          <w:i w:val="0"/>
          <w:iCs w:val="0"/>
          <w:lang w:val="da-DK"/>
        </w:rPr>
        <w:t xml:space="preserve"> </w:t>
      </w:r>
      <w:r w:rsidR="009E5EF2">
        <w:rPr>
          <w:rStyle w:val="Svagfremhvning"/>
          <w:rFonts w:asciiTheme="minorHAnsi" w:eastAsiaTheme="majorEastAsia" w:hAnsiTheme="minorHAnsi" w:cstheme="minorHAnsi"/>
          <w:bCs/>
          <w:i w:val="0"/>
          <w:iCs w:val="0"/>
          <w:lang w:val="da-DK"/>
        </w:rPr>
        <w:t xml:space="preserve">Særligt de mange ny-omfattede enheder, der følger af </w:t>
      </w:r>
      <w:r w:rsidR="00102BEA">
        <w:rPr>
          <w:rStyle w:val="Svagfremhvning"/>
          <w:rFonts w:asciiTheme="minorHAnsi" w:eastAsiaTheme="majorEastAsia" w:hAnsiTheme="minorHAnsi" w:cstheme="minorHAnsi"/>
          <w:bCs/>
          <w:i w:val="0"/>
          <w:iCs w:val="0"/>
          <w:lang w:val="da-DK"/>
        </w:rPr>
        <w:t>et</w:t>
      </w:r>
      <w:r w:rsidR="009E5EF2">
        <w:rPr>
          <w:rStyle w:val="Svagfremhvning"/>
          <w:rFonts w:asciiTheme="minorHAnsi" w:eastAsiaTheme="majorEastAsia" w:hAnsiTheme="minorHAnsi" w:cstheme="minorHAnsi"/>
          <w:bCs/>
          <w:i w:val="0"/>
          <w:iCs w:val="0"/>
          <w:lang w:val="da-DK"/>
        </w:rPr>
        <w:t xml:space="preserve"> markant udvide</w:t>
      </w:r>
      <w:r w:rsidR="00102BEA">
        <w:rPr>
          <w:rStyle w:val="Svagfremhvning"/>
          <w:rFonts w:asciiTheme="minorHAnsi" w:eastAsiaTheme="majorEastAsia" w:hAnsiTheme="minorHAnsi" w:cstheme="minorHAnsi"/>
          <w:bCs/>
          <w:i w:val="0"/>
          <w:iCs w:val="0"/>
          <w:lang w:val="da-DK"/>
        </w:rPr>
        <w:t>t</w:t>
      </w:r>
      <w:r w:rsidR="009E5EF2">
        <w:rPr>
          <w:rStyle w:val="Svagfremhvning"/>
          <w:rFonts w:asciiTheme="minorHAnsi" w:eastAsiaTheme="majorEastAsia" w:hAnsiTheme="minorHAnsi" w:cstheme="minorHAnsi"/>
          <w:bCs/>
          <w:i w:val="0"/>
          <w:iCs w:val="0"/>
          <w:lang w:val="da-DK"/>
        </w:rPr>
        <w:t xml:space="preserve"> anvendelsesområde sammenlignet med NIS1, vil blive udfordret.</w:t>
      </w:r>
      <w:r w:rsidR="007742CA" w:rsidRPr="00824AF3">
        <w:rPr>
          <w:rStyle w:val="Svagfremhvning"/>
          <w:rFonts w:asciiTheme="minorHAnsi" w:eastAsiaTheme="majorEastAsia" w:hAnsiTheme="minorHAnsi" w:cstheme="minorHAnsi"/>
          <w:bCs/>
          <w:i w:val="0"/>
          <w:iCs w:val="0"/>
          <w:lang w:val="da-DK"/>
        </w:rPr>
        <w:t xml:space="preserve"> </w:t>
      </w:r>
    </w:p>
    <w:p w14:paraId="241CED7F" w14:textId="161A7B45" w:rsidR="00A55699" w:rsidRDefault="00803839" w:rsidP="006E7ECB">
      <w:pPr>
        <w:pStyle w:val="Listeafsnit"/>
        <w:numPr>
          <w:ilvl w:val="0"/>
          <w:numId w:val="8"/>
        </w:num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 xml:space="preserve">For at </w:t>
      </w:r>
      <w:r w:rsidR="00525AD5">
        <w:rPr>
          <w:rStyle w:val="Svagfremhvning"/>
          <w:rFonts w:asciiTheme="minorHAnsi" w:eastAsiaTheme="majorEastAsia" w:hAnsiTheme="minorHAnsi" w:cstheme="minorHAnsi"/>
          <w:bCs/>
          <w:i w:val="0"/>
          <w:iCs w:val="0"/>
          <w:lang w:val="da-DK"/>
        </w:rPr>
        <w:t xml:space="preserve">undgå ovenstående </w:t>
      </w:r>
      <w:r w:rsidR="001E42FE">
        <w:rPr>
          <w:rStyle w:val="Svagfremhvning"/>
          <w:rFonts w:asciiTheme="minorHAnsi" w:eastAsiaTheme="majorEastAsia" w:hAnsiTheme="minorHAnsi" w:cstheme="minorHAnsi"/>
          <w:bCs/>
          <w:i w:val="0"/>
          <w:iCs w:val="0"/>
          <w:lang w:val="da-DK"/>
        </w:rPr>
        <w:t>uklarhed/</w:t>
      </w:r>
      <w:r w:rsidR="00B97FAB">
        <w:rPr>
          <w:rStyle w:val="Svagfremhvning"/>
          <w:rFonts w:asciiTheme="minorHAnsi" w:eastAsiaTheme="majorEastAsia" w:hAnsiTheme="minorHAnsi" w:cstheme="minorHAnsi"/>
          <w:bCs/>
          <w:i w:val="0"/>
          <w:iCs w:val="0"/>
          <w:lang w:val="da-DK"/>
        </w:rPr>
        <w:t>uvished</w:t>
      </w:r>
      <w:r w:rsidR="00FE712B">
        <w:rPr>
          <w:rStyle w:val="Svagfremhvning"/>
          <w:rFonts w:asciiTheme="minorHAnsi" w:eastAsiaTheme="majorEastAsia" w:hAnsiTheme="minorHAnsi" w:cstheme="minorHAnsi"/>
          <w:bCs/>
          <w:i w:val="0"/>
          <w:iCs w:val="0"/>
          <w:lang w:val="da-DK"/>
        </w:rPr>
        <w:t xml:space="preserve"> –</w:t>
      </w:r>
      <w:r w:rsidR="00E06DD2">
        <w:rPr>
          <w:rStyle w:val="Svagfremhvning"/>
          <w:rFonts w:asciiTheme="minorHAnsi" w:eastAsiaTheme="majorEastAsia" w:hAnsiTheme="minorHAnsi" w:cstheme="minorHAnsi"/>
          <w:bCs/>
          <w:i w:val="0"/>
          <w:iCs w:val="0"/>
          <w:lang w:val="da-DK"/>
        </w:rPr>
        <w:t xml:space="preserve"> og en medfølgende </w:t>
      </w:r>
      <w:r w:rsidR="009B49CF">
        <w:rPr>
          <w:rStyle w:val="Svagfremhvning"/>
          <w:rFonts w:asciiTheme="minorHAnsi" w:eastAsiaTheme="majorEastAsia" w:hAnsiTheme="minorHAnsi" w:cstheme="minorHAnsi"/>
          <w:bCs/>
          <w:i w:val="0"/>
          <w:iCs w:val="0"/>
          <w:lang w:val="da-DK"/>
        </w:rPr>
        <w:t xml:space="preserve">tilbageholdenhed </w:t>
      </w:r>
      <w:r w:rsidR="00AA41FD">
        <w:rPr>
          <w:rStyle w:val="Svagfremhvning"/>
          <w:rFonts w:asciiTheme="minorHAnsi" w:eastAsiaTheme="majorEastAsia" w:hAnsiTheme="minorHAnsi" w:cstheme="minorHAnsi"/>
          <w:bCs/>
          <w:i w:val="0"/>
          <w:iCs w:val="0"/>
          <w:lang w:val="da-DK"/>
        </w:rPr>
        <w:t>i virksomhederne</w:t>
      </w:r>
      <w:r w:rsidR="009B49CF">
        <w:rPr>
          <w:rStyle w:val="Svagfremhvning"/>
          <w:rFonts w:asciiTheme="minorHAnsi" w:eastAsiaTheme="majorEastAsia" w:hAnsiTheme="minorHAnsi" w:cstheme="minorHAnsi"/>
          <w:bCs/>
          <w:i w:val="0"/>
          <w:iCs w:val="0"/>
          <w:lang w:val="da-DK"/>
        </w:rPr>
        <w:t xml:space="preserve"> </w:t>
      </w:r>
      <w:r w:rsidR="00AA41FD">
        <w:rPr>
          <w:rStyle w:val="Svagfremhvning"/>
          <w:rFonts w:asciiTheme="minorHAnsi" w:eastAsiaTheme="majorEastAsia" w:hAnsiTheme="minorHAnsi" w:cstheme="minorHAnsi"/>
          <w:bCs/>
          <w:i w:val="0"/>
          <w:iCs w:val="0"/>
          <w:lang w:val="da-DK"/>
        </w:rPr>
        <w:t>ift. at gå i gang med at styrke cybersikkerhedsniveauet</w:t>
      </w:r>
      <w:r w:rsidR="004F2D8A">
        <w:rPr>
          <w:rStyle w:val="Svagfremhvning"/>
          <w:rFonts w:asciiTheme="minorHAnsi" w:eastAsiaTheme="majorEastAsia" w:hAnsiTheme="minorHAnsi" w:cstheme="minorHAnsi"/>
          <w:bCs/>
          <w:i w:val="0"/>
          <w:iCs w:val="0"/>
          <w:lang w:val="da-DK"/>
        </w:rPr>
        <w:t xml:space="preserve"> </w:t>
      </w:r>
      <w:r w:rsidR="002D364B">
        <w:rPr>
          <w:rStyle w:val="Svagfremhvning"/>
          <w:rFonts w:asciiTheme="minorHAnsi" w:eastAsiaTheme="majorEastAsia" w:hAnsiTheme="minorHAnsi" w:cstheme="minorHAnsi"/>
          <w:bCs/>
          <w:i w:val="0"/>
          <w:iCs w:val="0"/>
          <w:lang w:val="da-DK"/>
        </w:rPr>
        <w:t>–</w:t>
      </w:r>
      <w:r w:rsidR="008B3B92">
        <w:rPr>
          <w:rStyle w:val="Svagfremhvning"/>
          <w:rFonts w:asciiTheme="minorHAnsi" w:eastAsiaTheme="majorEastAsia" w:hAnsiTheme="minorHAnsi" w:cstheme="minorHAnsi"/>
          <w:bCs/>
          <w:i w:val="0"/>
          <w:iCs w:val="0"/>
          <w:lang w:val="da-DK"/>
        </w:rPr>
        <w:t xml:space="preserve"> foreslår IT-Branchen følgende</w:t>
      </w:r>
      <w:r w:rsidR="00FE712B">
        <w:rPr>
          <w:rStyle w:val="Svagfremhvning"/>
          <w:rFonts w:asciiTheme="minorHAnsi" w:eastAsiaTheme="majorEastAsia" w:hAnsiTheme="minorHAnsi" w:cstheme="minorHAnsi"/>
          <w:bCs/>
          <w:i w:val="0"/>
          <w:iCs w:val="0"/>
          <w:lang w:val="da-DK"/>
        </w:rPr>
        <w:t xml:space="preserve"> tiltag</w:t>
      </w:r>
      <w:r w:rsidR="00F61BD9">
        <w:rPr>
          <w:rStyle w:val="Svagfremhvning"/>
          <w:rFonts w:asciiTheme="minorHAnsi" w:eastAsiaTheme="majorEastAsia" w:hAnsiTheme="minorHAnsi" w:cstheme="minorHAnsi"/>
          <w:bCs/>
          <w:i w:val="0"/>
          <w:iCs w:val="0"/>
          <w:lang w:val="da-DK"/>
        </w:rPr>
        <w:t>:</w:t>
      </w:r>
    </w:p>
    <w:p w14:paraId="09933D88" w14:textId="77777777" w:rsidR="005C2777" w:rsidRDefault="00362140" w:rsidP="006E7ECB">
      <w:pPr>
        <w:pStyle w:val="Listeafsnit"/>
        <w:numPr>
          <w:ilvl w:val="1"/>
          <w:numId w:val="8"/>
        </w:num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Hurtig t</w:t>
      </w:r>
      <w:r w:rsidR="00764C24">
        <w:rPr>
          <w:rStyle w:val="Svagfremhvning"/>
          <w:rFonts w:asciiTheme="minorHAnsi" w:eastAsiaTheme="majorEastAsia" w:hAnsiTheme="minorHAnsi" w:cstheme="minorHAnsi"/>
          <w:bCs/>
          <w:i w:val="0"/>
          <w:iCs w:val="0"/>
          <w:lang w:val="da-DK"/>
        </w:rPr>
        <w:t>ilvejebringelse af</w:t>
      </w:r>
      <w:r>
        <w:rPr>
          <w:rStyle w:val="Svagfremhvning"/>
          <w:rFonts w:asciiTheme="minorHAnsi" w:eastAsiaTheme="majorEastAsia" w:hAnsiTheme="minorHAnsi" w:cstheme="minorHAnsi"/>
          <w:bCs/>
          <w:i w:val="0"/>
          <w:iCs w:val="0"/>
          <w:lang w:val="da-DK"/>
        </w:rPr>
        <w:t xml:space="preserve"> konkret vejledningsmateriale</w:t>
      </w:r>
      <w:r w:rsidR="005C2777">
        <w:rPr>
          <w:rStyle w:val="Svagfremhvning"/>
          <w:rFonts w:asciiTheme="minorHAnsi" w:eastAsiaTheme="majorEastAsia" w:hAnsiTheme="minorHAnsi" w:cstheme="minorHAnsi"/>
          <w:bCs/>
          <w:i w:val="0"/>
          <w:iCs w:val="0"/>
          <w:lang w:val="da-DK"/>
        </w:rPr>
        <w:t xml:space="preserve"> og hjælp til </w:t>
      </w:r>
      <w:r>
        <w:rPr>
          <w:rStyle w:val="Svagfremhvning"/>
          <w:rFonts w:asciiTheme="minorHAnsi" w:eastAsiaTheme="majorEastAsia" w:hAnsiTheme="minorHAnsi" w:cstheme="minorHAnsi"/>
          <w:bCs/>
          <w:i w:val="0"/>
          <w:iCs w:val="0"/>
          <w:lang w:val="da-DK"/>
        </w:rPr>
        <w:t>enheder/virksomheder med at vurdere, om de er omfattet af NIS2</w:t>
      </w:r>
    </w:p>
    <w:p w14:paraId="700182EB" w14:textId="77777777" w:rsidR="00902097" w:rsidRPr="00902097" w:rsidRDefault="005C2777" w:rsidP="006E7ECB">
      <w:pPr>
        <w:pStyle w:val="Listeafsnit"/>
        <w:numPr>
          <w:ilvl w:val="1"/>
          <w:numId w:val="8"/>
        </w:numPr>
        <w:jc w:val="both"/>
        <w:rPr>
          <w:rFonts w:asciiTheme="minorHAnsi" w:eastAsiaTheme="majorEastAsia" w:hAnsiTheme="minorHAnsi" w:cstheme="minorHAnsi"/>
          <w:bCs/>
          <w:lang w:val="da-DK"/>
        </w:rPr>
      </w:pPr>
      <w:r>
        <w:rPr>
          <w:rStyle w:val="Svagfremhvning"/>
          <w:rFonts w:asciiTheme="minorHAnsi" w:eastAsiaTheme="majorEastAsia" w:hAnsiTheme="minorHAnsi" w:cstheme="minorHAnsi"/>
          <w:bCs/>
          <w:i w:val="0"/>
          <w:iCs w:val="0"/>
          <w:lang w:val="da-DK"/>
        </w:rPr>
        <w:t xml:space="preserve">Hurtig </w:t>
      </w:r>
      <w:r w:rsidR="00566A19">
        <w:rPr>
          <w:rStyle w:val="Svagfremhvning"/>
          <w:rFonts w:asciiTheme="minorHAnsi" w:eastAsiaTheme="majorEastAsia" w:hAnsiTheme="minorHAnsi" w:cstheme="minorHAnsi"/>
          <w:bCs/>
          <w:i w:val="0"/>
          <w:iCs w:val="0"/>
          <w:lang w:val="da-DK"/>
        </w:rPr>
        <w:t>identificering og offentliggørelse af de sektoransvarlige m</w:t>
      </w:r>
      <w:r w:rsidR="00BE1A3F">
        <w:rPr>
          <w:rStyle w:val="Svagfremhvning"/>
          <w:rFonts w:asciiTheme="minorHAnsi" w:eastAsiaTheme="majorEastAsia" w:hAnsiTheme="minorHAnsi" w:cstheme="minorHAnsi"/>
          <w:bCs/>
          <w:i w:val="0"/>
          <w:iCs w:val="0"/>
          <w:lang w:val="da-DK"/>
        </w:rPr>
        <w:t>yndigheder, hvor</w:t>
      </w:r>
      <w:r w:rsidR="00857778">
        <w:rPr>
          <w:rStyle w:val="Svagfremhvning"/>
          <w:rFonts w:asciiTheme="minorHAnsi" w:eastAsiaTheme="majorEastAsia" w:hAnsiTheme="minorHAnsi" w:cstheme="minorHAnsi"/>
          <w:bCs/>
          <w:i w:val="0"/>
          <w:iCs w:val="0"/>
          <w:lang w:val="da-DK"/>
        </w:rPr>
        <w:t>fra</w:t>
      </w:r>
      <w:r w:rsidR="00FE712B">
        <w:rPr>
          <w:rStyle w:val="Svagfremhvning"/>
          <w:rFonts w:asciiTheme="minorHAnsi" w:eastAsiaTheme="majorEastAsia" w:hAnsiTheme="minorHAnsi" w:cstheme="minorHAnsi"/>
          <w:bCs/>
          <w:i w:val="0"/>
          <w:iCs w:val="0"/>
          <w:lang w:val="da-DK"/>
        </w:rPr>
        <w:t xml:space="preserve"> </w:t>
      </w:r>
      <w:r w:rsidR="00857778" w:rsidRPr="006B278E">
        <w:rPr>
          <w:lang w:val="da-DK"/>
        </w:rPr>
        <w:t>virksomheder kan modtage vejledning og rette henvendelse med tvivlsspørgsmål</w:t>
      </w:r>
      <w:r w:rsidR="00857778">
        <w:rPr>
          <w:lang w:val="da-DK"/>
        </w:rPr>
        <w:t xml:space="preserve"> (jf. tidl. </w:t>
      </w:r>
      <w:r w:rsidR="00902097">
        <w:rPr>
          <w:lang w:val="da-DK"/>
        </w:rPr>
        <w:t>input i nærværende høringssvar)</w:t>
      </w:r>
    </w:p>
    <w:p w14:paraId="7FA09D4E" w14:textId="146C0DAA" w:rsidR="003D7D59" w:rsidRPr="00F8723C" w:rsidRDefault="00902097" w:rsidP="009946BE">
      <w:pPr>
        <w:pStyle w:val="Listeafsnit"/>
        <w:numPr>
          <w:ilvl w:val="1"/>
          <w:numId w:val="8"/>
        </w:numPr>
        <w:jc w:val="both"/>
        <w:rPr>
          <w:rStyle w:val="Svagfremhvning"/>
          <w:rFonts w:asciiTheme="minorHAnsi" w:eastAsiaTheme="majorEastAsia" w:hAnsiTheme="minorHAnsi" w:cstheme="minorHAnsi"/>
          <w:bCs/>
          <w:i w:val="0"/>
          <w:iCs w:val="0"/>
          <w:lang w:val="da-DK"/>
        </w:rPr>
      </w:pPr>
      <w:r>
        <w:rPr>
          <w:lang w:val="da-DK"/>
        </w:rPr>
        <w:t xml:space="preserve">Etablering af en instans/funktion </w:t>
      </w:r>
      <w:r w:rsidR="003C70DC">
        <w:rPr>
          <w:lang w:val="da-DK"/>
        </w:rPr>
        <w:t>i hver enkel ”relevant kompetent myndighed”, hvor virksomheder</w:t>
      </w:r>
      <w:r w:rsidR="008E0EA0">
        <w:rPr>
          <w:lang w:val="da-DK"/>
        </w:rPr>
        <w:t xml:space="preserve"> løbende kan henvende sig og </w:t>
      </w:r>
      <w:r w:rsidR="003E103F">
        <w:rPr>
          <w:lang w:val="da-DK"/>
        </w:rPr>
        <w:t>modtage klart og bindende svar på, om</w:t>
      </w:r>
      <w:r w:rsidR="008E0EA0">
        <w:rPr>
          <w:lang w:val="da-DK"/>
        </w:rPr>
        <w:t xml:space="preserve"> de er omfattet af NIS2.</w:t>
      </w:r>
      <w:r w:rsidR="00F8723C">
        <w:rPr>
          <w:lang w:val="da-DK"/>
        </w:rPr>
        <w:t xml:space="preserve"> </w:t>
      </w:r>
      <w:r w:rsidR="00F8723C" w:rsidRPr="00F8723C">
        <w:rPr>
          <w:lang w:val="da-DK"/>
        </w:rPr>
        <w:t>Som inspiration kunne man etablere en ordning, som anvendes inden for skatteområdet, hvor der kan indhentes bindende svar fra myndighederne</w:t>
      </w:r>
      <w:r w:rsidR="00777580">
        <w:rPr>
          <w:lang w:val="da-DK"/>
        </w:rPr>
        <w:t>.</w:t>
      </w:r>
      <w:r w:rsidR="00F8723C" w:rsidRPr="00F8723C">
        <w:rPr>
          <w:rStyle w:val="Svagfremhvning"/>
          <w:rFonts w:asciiTheme="minorHAnsi" w:eastAsiaTheme="majorEastAsia" w:hAnsiTheme="minorHAnsi" w:cstheme="minorHAnsi"/>
          <w:bCs/>
          <w:i w:val="0"/>
          <w:iCs w:val="0"/>
          <w:lang w:val="da-DK"/>
        </w:rPr>
        <w:t xml:space="preserve">  </w:t>
      </w:r>
    </w:p>
    <w:p w14:paraId="06D0D0D1" w14:textId="16A5461C" w:rsidR="001A1185" w:rsidRDefault="00FB639A" w:rsidP="006E7ECB">
      <w:pPr>
        <w:pStyle w:val="Listeafsnit"/>
        <w:numPr>
          <w:ilvl w:val="0"/>
          <w:numId w:val="8"/>
        </w:numPr>
        <w:jc w:val="both"/>
        <w:rPr>
          <w:rStyle w:val="Svagfremhvning"/>
          <w:rFonts w:asciiTheme="minorHAnsi" w:eastAsiaTheme="majorEastAsia" w:hAnsiTheme="minorHAnsi" w:cstheme="minorHAnsi"/>
          <w:bCs/>
          <w:i w:val="0"/>
          <w:iCs w:val="0"/>
          <w:lang w:val="da-DK"/>
        </w:rPr>
      </w:pPr>
      <w:r w:rsidRPr="00145F33">
        <w:rPr>
          <w:rStyle w:val="Svagfremhvning"/>
          <w:rFonts w:asciiTheme="minorHAnsi" w:eastAsiaTheme="majorEastAsia" w:hAnsiTheme="minorHAnsi" w:cstheme="minorHAnsi"/>
          <w:bCs/>
          <w:i w:val="0"/>
          <w:iCs w:val="0"/>
          <w:lang w:val="da-DK"/>
        </w:rPr>
        <w:t>IT-Branchen finder det desuden problematisk og juridisk</w:t>
      </w:r>
      <w:r w:rsidR="00A57D9E" w:rsidRPr="00145F33">
        <w:rPr>
          <w:rStyle w:val="Svagfremhvning"/>
          <w:rFonts w:asciiTheme="minorHAnsi" w:eastAsiaTheme="majorEastAsia" w:hAnsiTheme="minorHAnsi" w:cstheme="minorHAnsi"/>
          <w:bCs/>
          <w:i w:val="0"/>
          <w:iCs w:val="0"/>
          <w:lang w:val="da-DK"/>
        </w:rPr>
        <w:t xml:space="preserve"> uholdbart</w:t>
      </w:r>
      <w:r w:rsidRPr="00145F33">
        <w:rPr>
          <w:rStyle w:val="Svagfremhvning"/>
          <w:rFonts w:asciiTheme="minorHAnsi" w:eastAsiaTheme="majorEastAsia" w:hAnsiTheme="minorHAnsi" w:cstheme="minorHAnsi"/>
          <w:bCs/>
          <w:i w:val="0"/>
          <w:iCs w:val="0"/>
          <w:lang w:val="da-DK"/>
        </w:rPr>
        <w:t>, at</w:t>
      </w:r>
      <w:r w:rsidR="00145F33" w:rsidRPr="00145F33">
        <w:rPr>
          <w:rStyle w:val="Svagfremhvning"/>
          <w:rFonts w:asciiTheme="minorHAnsi" w:eastAsiaTheme="majorEastAsia" w:hAnsiTheme="minorHAnsi" w:cstheme="minorHAnsi"/>
          <w:bCs/>
          <w:i w:val="0"/>
          <w:iCs w:val="0"/>
          <w:lang w:val="da-DK"/>
        </w:rPr>
        <w:t xml:space="preserve"> registreringen</w:t>
      </w:r>
      <w:r w:rsidR="00145F33">
        <w:rPr>
          <w:rStyle w:val="Svagfremhvning"/>
          <w:rFonts w:asciiTheme="minorHAnsi" w:eastAsiaTheme="majorEastAsia" w:hAnsiTheme="minorHAnsi" w:cstheme="minorHAnsi"/>
          <w:bCs/>
          <w:i w:val="0"/>
          <w:iCs w:val="0"/>
          <w:lang w:val="da-DK"/>
        </w:rPr>
        <w:t xml:space="preserve"> til relevante kompetente</w:t>
      </w:r>
      <w:r w:rsidR="00AD7EF4">
        <w:rPr>
          <w:rStyle w:val="Svagfremhvning"/>
          <w:rFonts w:asciiTheme="minorHAnsi" w:eastAsiaTheme="majorEastAsia" w:hAnsiTheme="minorHAnsi" w:cstheme="minorHAnsi"/>
          <w:bCs/>
          <w:i w:val="0"/>
          <w:iCs w:val="0"/>
          <w:lang w:val="da-DK"/>
        </w:rPr>
        <w:t xml:space="preserve"> myndighed</w:t>
      </w:r>
      <w:r w:rsidR="00145F33">
        <w:rPr>
          <w:rStyle w:val="Svagfremhvning"/>
          <w:rFonts w:asciiTheme="minorHAnsi" w:eastAsiaTheme="majorEastAsia" w:hAnsiTheme="minorHAnsi" w:cstheme="minorHAnsi"/>
          <w:bCs/>
          <w:i w:val="0"/>
          <w:iCs w:val="0"/>
          <w:lang w:val="da-DK"/>
        </w:rPr>
        <w:t xml:space="preserve"> </w:t>
      </w:r>
      <w:r w:rsidR="00760947">
        <w:rPr>
          <w:rStyle w:val="Svagfremhvning"/>
          <w:rFonts w:asciiTheme="minorHAnsi" w:eastAsiaTheme="majorEastAsia" w:hAnsiTheme="minorHAnsi" w:cstheme="minorHAnsi"/>
          <w:bCs/>
          <w:i w:val="0"/>
          <w:iCs w:val="0"/>
          <w:lang w:val="da-DK"/>
        </w:rPr>
        <w:t xml:space="preserve">ifølge lovudkastet </w:t>
      </w:r>
      <w:r w:rsidR="00145F33" w:rsidRPr="00145F33">
        <w:rPr>
          <w:rStyle w:val="Svagfremhvning"/>
          <w:rFonts w:asciiTheme="minorHAnsi" w:eastAsiaTheme="majorEastAsia" w:hAnsiTheme="minorHAnsi" w:cstheme="minorHAnsi"/>
          <w:bCs/>
          <w:i w:val="0"/>
          <w:iCs w:val="0"/>
          <w:lang w:val="da-DK"/>
        </w:rPr>
        <w:t xml:space="preserve">skal ske </w:t>
      </w:r>
      <w:r w:rsidR="00AD7EF4">
        <w:rPr>
          <w:rStyle w:val="Svagfremhvning"/>
          <w:rFonts w:asciiTheme="minorHAnsi" w:eastAsiaTheme="majorEastAsia" w:hAnsiTheme="minorHAnsi" w:cstheme="minorHAnsi"/>
          <w:bCs/>
          <w:i w:val="0"/>
          <w:iCs w:val="0"/>
          <w:lang w:val="da-DK"/>
        </w:rPr>
        <w:t xml:space="preserve">senest </w:t>
      </w:r>
      <w:r w:rsidR="00145F33" w:rsidRPr="00145F33">
        <w:rPr>
          <w:rStyle w:val="Svagfremhvning"/>
          <w:rFonts w:asciiTheme="minorHAnsi" w:eastAsiaTheme="majorEastAsia" w:hAnsiTheme="minorHAnsi" w:cstheme="minorHAnsi"/>
          <w:bCs/>
          <w:i w:val="0"/>
          <w:iCs w:val="0"/>
          <w:lang w:val="da-DK"/>
        </w:rPr>
        <w:t xml:space="preserve">den 17. </w:t>
      </w:r>
      <w:r w:rsidR="00145F33" w:rsidRPr="00297E4A">
        <w:rPr>
          <w:rStyle w:val="Svagfremhvning"/>
          <w:rFonts w:asciiTheme="minorHAnsi" w:eastAsiaTheme="majorEastAsia" w:hAnsiTheme="minorHAnsi" w:cstheme="minorHAnsi"/>
          <w:bCs/>
          <w:u w:val="single"/>
          <w:lang w:val="da-DK"/>
        </w:rPr>
        <w:t>januar</w:t>
      </w:r>
      <w:r w:rsidR="00145F33" w:rsidRPr="00145F33">
        <w:rPr>
          <w:rStyle w:val="Svagfremhvning"/>
          <w:rFonts w:asciiTheme="minorHAnsi" w:eastAsiaTheme="majorEastAsia" w:hAnsiTheme="minorHAnsi" w:cstheme="minorHAnsi"/>
          <w:bCs/>
          <w:i w:val="0"/>
          <w:iCs w:val="0"/>
          <w:lang w:val="da-DK"/>
        </w:rPr>
        <w:t xml:space="preserve"> 2025</w:t>
      </w:r>
      <w:r w:rsidR="00AD7EF4">
        <w:rPr>
          <w:rStyle w:val="Svagfremhvning"/>
          <w:rFonts w:asciiTheme="minorHAnsi" w:eastAsiaTheme="majorEastAsia" w:hAnsiTheme="minorHAnsi" w:cstheme="minorHAnsi"/>
          <w:bCs/>
          <w:i w:val="0"/>
          <w:iCs w:val="0"/>
          <w:lang w:val="da-DK"/>
        </w:rPr>
        <w:t xml:space="preserve"> </w:t>
      </w:r>
      <w:r w:rsidR="00073423">
        <w:rPr>
          <w:rStyle w:val="Svagfremhvning"/>
          <w:rFonts w:asciiTheme="minorHAnsi" w:eastAsiaTheme="majorEastAsia" w:hAnsiTheme="minorHAnsi" w:cstheme="minorHAnsi"/>
          <w:bCs/>
          <w:i w:val="0"/>
          <w:iCs w:val="0"/>
          <w:lang w:val="da-DK"/>
        </w:rPr>
        <w:t>–</w:t>
      </w:r>
      <w:r w:rsidR="00145F33" w:rsidRPr="00145F33">
        <w:rPr>
          <w:rStyle w:val="Svagfremhvning"/>
          <w:rFonts w:asciiTheme="minorHAnsi" w:eastAsiaTheme="majorEastAsia" w:hAnsiTheme="minorHAnsi" w:cstheme="minorHAnsi"/>
          <w:bCs/>
          <w:i w:val="0"/>
          <w:iCs w:val="0"/>
          <w:lang w:val="da-DK"/>
        </w:rPr>
        <w:t xml:space="preserve"> </w:t>
      </w:r>
      <w:r w:rsidR="00073423">
        <w:rPr>
          <w:rStyle w:val="Svagfremhvning"/>
          <w:rFonts w:asciiTheme="minorHAnsi" w:eastAsiaTheme="majorEastAsia" w:hAnsiTheme="minorHAnsi" w:cstheme="minorHAnsi"/>
          <w:bCs/>
          <w:i w:val="0"/>
          <w:iCs w:val="0"/>
          <w:lang w:val="da-DK"/>
        </w:rPr>
        <w:t xml:space="preserve">det vil sige </w:t>
      </w:r>
      <w:r w:rsidR="00145F33" w:rsidRPr="00145F33">
        <w:rPr>
          <w:rStyle w:val="Svagfremhvning"/>
          <w:rFonts w:asciiTheme="minorHAnsi" w:eastAsiaTheme="majorEastAsia" w:hAnsiTheme="minorHAnsi" w:cstheme="minorHAnsi"/>
          <w:bCs/>
          <w:i w:val="0"/>
          <w:iCs w:val="0"/>
          <w:lang w:val="da-DK"/>
        </w:rPr>
        <w:t xml:space="preserve">1,5 måned </w:t>
      </w:r>
      <w:r w:rsidR="00145F33" w:rsidRPr="00073423">
        <w:rPr>
          <w:rStyle w:val="Svagfremhvning"/>
          <w:rFonts w:asciiTheme="minorHAnsi" w:eastAsiaTheme="majorEastAsia" w:hAnsiTheme="minorHAnsi" w:cstheme="minorHAnsi"/>
          <w:bCs/>
          <w:lang w:val="da-DK"/>
        </w:rPr>
        <w:t>inden</w:t>
      </w:r>
      <w:r w:rsidR="00C423B2">
        <w:rPr>
          <w:rStyle w:val="Svagfremhvning"/>
          <w:rFonts w:asciiTheme="minorHAnsi" w:eastAsiaTheme="majorEastAsia" w:hAnsiTheme="minorHAnsi" w:cstheme="minorHAnsi"/>
          <w:bCs/>
          <w:lang w:val="da-DK"/>
        </w:rPr>
        <w:t>,</w:t>
      </w:r>
      <w:r w:rsidR="00145F33" w:rsidRPr="00145F33">
        <w:rPr>
          <w:rStyle w:val="Svagfremhvning"/>
          <w:rFonts w:asciiTheme="minorHAnsi" w:eastAsiaTheme="majorEastAsia" w:hAnsiTheme="minorHAnsi" w:cstheme="minorHAnsi"/>
          <w:bCs/>
          <w:i w:val="0"/>
          <w:iCs w:val="0"/>
          <w:lang w:val="da-DK"/>
        </w:rPr>
        <w:t xml:space="preserve"> </w:t>
      </w:r>
      <w:r w:rsidR="00073423">
        <w:rPr>
          <w:rStyle w:val="Svagfremhvning"/>
          <w:rFonts w:asciiTheme="minorHAnsi" w:eastAsiaTheme="majorEastAsia" w:hAnsiTheme="minorHAnsi" w:cstheme="minorHAnsi"/>
          <w:bCs/>
          <w:i w:val="0"/>
          <w:iCs w:val="0"/>
          <w:lang w:val="da-DK"/>
        </w:rPr>
        <w:t>der er en vedtaget NIS2-</w:t>
      </w:r>
      <w:r w:rsidR="00145F33" w:rsidRPr="00145F33">
        <w:rPr>
          <w:rStyle w:val="Svagfremhvning"/>
          <w:rFonts w:asciiTheme="minorHAnsi" w:eastAsiaTheme="majorEastAsia" w:hAnsiTheme="minorHAnsi" w:cstheme="minorHAnsi"/>
          <w:bCs/>
          <w:i w:val="0"/>
          <w:iCs w:val="0"/>
          <w:lang w:val="da-DK"/>
        </w:rPr>
        <w:t>lov</w:t>
      </w:r>
      <w:r w:rsidR="00073423">
        <w:rPr>
          <w:rStyle w:val="Svagfremhvning"/>
          <w:rFonts w:asciiTheme="minorHAnsi" w:eastAsiaTheme="majorEastAsia" w:hAnsiTheme="minorHAnsi" w:cstheme="minorHAnsi"/>
          <w:bCs/>
          <w:i w:val="0"/>
          <w:iCs w:val="0"/>
          <w:lang w:val="da-DK"/>
        </w:rPr>
        <w:t xml:space="preserve"> at falde tilbage på.</w:t>
      </w:r>
      <w:r w:rsidR="004574CF">
        <w:rPr>
          <w:rStyle w:val="Svagfremhvning"/>
          <w:rFonts w:asciiTheme="minorHAnsi" w:eastAsiaTheme="majorEastAsia" w:hAnsiTheme="minorHAnsi" w:cstheme="minorHAnsi"/>
          <w:bCs/>
          <w:i w:val="0"/>
          <w:iCs w:val="0"/>
          <w:lang w:val="da-DK"/>
        </w:rPr>
        <w:t xml:space="preserve"> Kan der være tale om</w:t>
      </w:r>
      <w:r w:rsidR="002025EF">
        <w:rPr>
          <w:rStyle w:val="Svagfremhvning"/>
          <w:rFonts w:asciiTheme="minorHAnsi" w:eastAsiaTheme="majorEastAsia" w:hAnsiTheme="minorHAnsi" w:cstheme="minorHAnsi"/>
          <w:bCs/>
          <w:i w:val="0"/>
          <w:iCs w:val="0"/>
          <w:lang w:val="da-DK"/>
        </w:rPr>
        <w:t xml:space="preserve">, at datoen fejlagtigt er </w:t>
      </w:r>
      <w:r w:rsidR="00522913">
        <w:rPr>
          <w:rStyle w:val="Svagfremhvning"/>
          <w:rFonts w:asciiTheme="minorHAnsi" w:eastAsiaTheme="majorEastAsia" w:hAnsiTheme="minorHAnsi" w:cstheme="minorHAnsi"/>
          <w:bCs/>
          <w:i w:val="0"/>
          <w:iCs w:val="0"/>
          <w:lang w:val="da-DK"/>
        </w:rPr>
        <w:t xml:space="preserve">videreført fra NIS2-direktivet, og at man ikke har </w:t>
      </w:r>
      <w:r w:rsidR="001462ED">
        <w:rPr>
          <w:rStyle w:val="Svagfremhvning"/>
          <w:rFonts w:asciiTheme="minorHAnsi" w:eastAsiaTheme="majorEastAsia" w:hAnsiTheme="minorHAnsi" w:cstheme="minorHAnsi"/>
          <w:bCs/>
          <w:i w:val="0"/>
          <w:iCs w:val="0"/>
          <w:lang w:val="da-DK"/>
        </w:rPr>
        <w:t>indregnet den danske lovforsinkelse?</w:t>
      </w:r>
      <w:r w:rsidR="004574CF">
        <w:rPr>
          <w:rStyle w:val="Svagfremhvning"/>
          <w:rFonts w:asciiTheme="minorHAnsi" w:eastAsiaTheme="majorEastAsia" w:hAnsiTheme="minorHAnsi" w:cstheme="minorHAnsi"/>
          <w:bCs/>
          <w:i w:val="0"/>
          <w:iCs w:val="0"/>
          <w:lang w:val="da-DK"/>
        </w:rPr>
        <w:t xml:space="preserve"> </w:t>
      </w:r>
      <w:r w:rsidR="004574CF" w:rsidRPr="004574CF">
        <w:rPr>
          <w:rStyle w:val="Svagfremhvning"/>
          <w:rFonts w:asciiTheme="minorHAnsi" w:eastAsiaTheme="majorEastAsia" w:hAnsiTheme="minorHAnsi" w:cstheme="minorHAnsi"/>
          <w:bCs/>
          <w:i w:val="0"/>
          <w:iCs w:val="0"/>
          <w:lang w:val="da-DK"/>
        </w:rPr>
        <w:t xml:space="preserve">Af §10 stk. 2 følger det, at domæneregistreringstjenester skal registrere sig senest den 17. </w:t>
      </w:r>
      <w:r w:rsidR="004574CF" w:rsidRPr="003B253F">
        <w:rPr>
          <w:rStyle w:val="Svagfremhvning"/>
          <w:rFonts w:asciiTheme="minorHAnsi" w:eastAsiaTheme="majorEastAsia" w:hAnsiTheme="minorHAnsi" w:cstheme="minorHAnsi"/>
          <w:bCs/>
          <w:u w:val="single"/>
          <w:lang w:val="da-DK"/>
        </w:rPr>
        <w:t>april</w:t>
      </w:r>
      <w:r w:rsidR="004574CF" w:rsidRPr="004574CF">
        <w:rPr>
          <w:rStyle w:val="Svagfremhvning"/>
          <w:rFonts w:asciiTheme="minorHAnsi" w:eastAsiaTheme="majorEastAsia" w:hAnsiTheme="minorHAnsi" w:cstheme="minorHAnsi"/>
          <w:bCs/>
          <w:i w:val="0"/>
          <w:iCs w:val="0"/>
          <w:lang w:val="da-DK"/>
        </w:rPr>
        <w:t xml:space="preserve"> 2025</w:t>
      </w:r>
      <w:r w:rsidR="001462ED">
        <w:rPr>
          <w:rStyle w:val="Svagfremhvning"/>
          <w:rFonts w:asciiTheme="minorHAnsi" w:eastAsiaTheme="majorEastAsia" w:hAnsiTheme="minorHAnsi" w:cstheme="minorHAnsi"/>
          <w:bCs/>
          <w:i w:val="0"/>
          <w:iCs w:val="0"/>
          <w:lang w:val="da-DK"/>
        </w:rPr>
        <w:t>.</w:t>
      </w:r>
    </w:p>
    <w:p w14:paraId="20C28F87" w14:textId="77777777" w:rsidR="00333B40" w:rsidRDefault="00333B40" w:rsidP="006E7ECB">
      <w:pPr>
        <w:jc w:val="both"/>
        <w:rPr>
          <w:rStyle w:val="Svagfremhvning"/>
          <w:rFonts w:ascii="Barlow Condensed Medium" w:eastAsiaTheme="majorEastAsia" w:hAnsi="Barlow Condensed Medium" w:cstheme="majorBidi"/>
          <w:b/>
          <w:i w:val="0"/>
          <w:iCs w:val="0"/>
          <w:sz w:val="28"/>
          <w:szCs w:val="20"/>
          <w:lang w:val="da-DK"/>
        </w:rPr>
      </w:pPr>
    </w:p>
    <w:p w14:paraId="13E7A3B7" w14:textId="4CEFA610" w:rsidR="003D7D59" w:rsidRDefault="003D7D59" w:rsidP="006E7ECB">
      <w:pPr>
        <w:jc w:val="both"/>
        <w:rPr>
          <w:rStyle w:val="Svagfremhvning"/>
          <w:rFonts w:asciiTheme="minorHAnsi" w:eastAsiaTheme="majorEastAsia" w:hAnsiTheme="minorHAnsi" w:cstheme="minorHAnsi"/>
          <w:bCs/>
          <w:i w:val="0"/>
          <w:iCs w:val="0"/>
          <w:lang w:val="da-DK"/>
        </w:rPr>
      </w:pPr>
      <w:r w:rsidRPr="003D7D59">
        <w:rPr>
          <w:rStyle w:val="Svagfremhvning"/>
          <w:rFonts w:ascii="Barlow Condensed Medium" w:eastAsiaTheme="majorEastAsia" w:hAnsi="Barlow Condensed Medium" w:cstheme="majorBidi"/>
          <w:b/>
          <w:i w:val="0"/>
          <w:iCs w:val="0"/>
          <w:sz w:val="28"/>
          <w:szCs w:val="20"/>
          <w:lang w:val="da-DK"/>
        </w:rPr>
        <w:lastRenderedPageBreak/>
        <w:t>Kommunerne</w:t>
      </w:r>
    </w:p>
    <w:p w14:paraId="38806964" w14:textId="77777777" w:rsidR="003D7D59" w:rsidRDefault="003D7D59" w:rsidP="006E7ECB">
      <w:p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 xml:space="preserve">Det fremgår af §1 stk. 7, at </w:t>
      </w:r>
      <w:r>
        <w:rPr>
          <w:rFonts w:asciiTheme="minorHAnsi" w:eastAsiaTheme="majorEastAsia" w:hAnsiTheme="minorHAnsi" w:cstheme="minorHAnsi"/>
          <w:bCs/>
          <w:lang w:val="da-DK"/>
        </w:rPr>
        <w:t>v</w:t>
      </w:r>
      <w:r w:rsidRPr="003D7D59">
        <w:rPr>
          <w:rFonts w:asciiTheme="minorHAnsi" w:eastAsiaTheme="majorEastAsia" w:hAnsiTheme="minorHAnsi" w:cstheme="minorHAnsi"/>
          <w:bCs/>
          <w:lang w:val="da-DK"/>
        </w:rPr>
        <w:t xml:space="preserve">edkommende minister inden for sit område </w:t>
      </w:r>
      <w:r>
        <w:rPr>
          <w:rFonts w:asciiTheme="minorHAnsi" w:eastAsiaTheme="majorEastAsia" w:hAnsiTheme="minorHAnsi" w:cstheme="minorHAnsi"/>
          <w:bCs/>
          <w:lang w:val="da-DK"/>
        </w:rPr>
        <w:t xml:space="preserve">kan </w:t>
      </w:r>
      <w:r w:rsidRPr="003D7D59">
        <w:rPr>
          <w:rFonts w:asciiTheme="minorHAnsi" w:eastAsiaTheme="majorEastAsia" w:hAnsiTheme="minorHAnsi" w:cstheme="minorHAnsi"/>
          <w:bCs/>
          <w:lang w:val="da-DK"/>
        </w:rPr>
        <w:t>fastsætte regler om, at loven helt eller delvist også finder anvendelse på henholdsvis offentlige forvaltningsenheder på lokalt plan og uddannelsesinstitutioner.</w:t>
      </w:r>
      <w:r w:rsidR="0031286E">
        <w:rPr>
          <w:rFonts w:asciiTheme="minorHAnsi" w:eastAsiaTheme="majorEastAsia" w:hAnsiTheme="minorHAnsi" w:cstheme="minorHAnsi"/>
          <w:bCs/>
          <w:lang w:val="da-DK"/>
        </w:rPr>
        <w:t xml:space="preserve"> Det fremgår videre af bemærkningerne til §1, at det på</w:t>
      </w:r>
      <w:r w:rsidR="0031286E" w:rsidRPr="0031286E">
        <w:rPr>
          <w:rFonts w:asciiTheme="minorHAnsi" w:eastAsiaTheme="majorEastAsia" w:hAnsiTheme="minorHAnsi" w:cstheme="minorHAnsi"/>
          <w:bCs/>
          <w:lang w:val="da-DK"/>
        </w:rPr>
        <w:t xml:space="preserve"> nuværende tidspunkt ikke</w:t>
      </w:r>
      <w:r w:rsidR="0031286E">
        <w:rPr>
          <w:rFonts w:asciiTheme="minorHAnsi" w:eastAsiaTheme="majorEastAsia" w:hAnsiTheme="minorHAnsi" w:cstheme="minorHAnsi"/>
          <w:bCs/>
          <w:lang w:val="da-DK"/>
        </w:rPr>
        <w:t xml:space="preserve"> er</w:t>
      </w:r>
      <w:r w:rsidR="0031286E" w:rsidRPr="0031286E">
        <w:rPr>
          <w:rFonts w:asciiTheme="minorHAnsi" w:eastAsiaTheme="majorEastAsia" w:hAnsiTheme="minorHAnsi" w:cstheme="minorHAnsi"/>
          <w:bCs/>
          <w:lang w:val="da-DK"/>
        </w:rPr>
        <w:t xml:space="preserve"> intentionen at fastsætte regler om, at kommunerne omfattes af loven. </w:t>
      </w:r>
      <w:r w:rsidRPr="003D7D59">
        <w:rPr>
          <w:rFonts w:asciiTheme="minorHAnsi" w:eastAsiaTheme="majorEastAsia" w:hAnsiTheme="minorHAnsi" w:cstheme="minorHAnsi"/>
          <w:bCs/>
          <w:lang w:val="da-DK"/>
        </w:rPr>
        <w:t xml:space="preserve"> </w:t>
      </w:r>
      <w:r>
        <w:rPr>
          <w:rStyle w:val="Svagfremhvning"/>
          <w:rFonts w:asciiTheme="minorHAnsi" w:eastAsiaTheme="majorEastAsia" w:hAnsiTheme="minorHAnsi" w:cstheme="minorHAnsi"/>
          <w:bCs/>
          <w:i w:val="0"/>
          <w:iCs w:val="0"/>
          <w:lang w:val="da-DK"/>
        </w:rPr>
        <w:t xml:space="preserve"> </w:t>
      </w:r>
    </w:p>
    <w:p w14:paraId="54863533" w14:textId="77777777" w:rsidR="004E65AE" w:rsidRDefault="004E65AE" w:rsidP="006E7ECB">
      <w:pPr>
        <w:jc w:val="both"/>
        <w:rPr>
          <w:rStyle w:val="Svagfremhvning"/>
          <w:rFonts w:asciiTheme="minorHAnsi" w:eastAsiaTheme="majorEastAsia" w:hAnsiTheme="minorHAnsi" w:cstheme="minorHAnsi"/>
          <w:bCs/>
          <w:i w:val="0"/>
          <w:iCs w:val="0"/>
          <w:lang w:val="da-DK"/>
        </w:rPr>
      </w:pPr>
    </w:p>
    <w:p w14:paraId="57376D3F" w14:textId="0616C04D" w:rsidR="004E65AE" w:rsidRPr="004E65AE" w:rsidRDefault="004E65AE" w:rsidP="006E7ECB">
      <w:pPr>
        <w:jc w:val="both"/>
        <w:rPr>
          <w:rStyle w:val="Svagfremhvning"/>
          <w:rFonts w:asciiTheme="minorHAnsi" w:eastAsiaTheme="majorEastAsia" w:hAnsiTheme="minorHAnsi" w:cstheme="minorHAnsi"/>
          <w:bCs/>
          <w:i w:val="0"/>
          <w:iCs w:val="0"/>
          <w:u w:val="single"/>
          <w:lang w:val="da-DK"/>
        </w:rPr>
      </w:pPr>
      <w:r w:rsidRPr="004E65AE">
        <w:rPr>
          <w:rStyle w:val="Svagfremhvning"/>
          <w:rFonts w:asciiTheme="minorHAnsi" w:eastAsiaTheme="majorEastAsia" w:hAnsiTheme="minorHAnsi" w:cstheme="minorHAnsi"/>
          <w:bCs/>
          <w:i w:val="0"/>
          <w:iCs w:val="0"/>
          <w:u w:val="single"/>
          <w:lang w:val="da-DK"/>
        </w:rPr>
        <w:t>IT-Branchens input:</w:t>
      </w:r>
    </w:p>
    <w:p w14:paraId="7632CF52" w14:textId="161C4C03" w:rsidR="007D1F7D" w:rsidRDefault="003D7D59" w:rsidP="006E7ECB">
      <w:pPr>
        <w:pStyle w:val="Listeafsnit"/>
        <w:numPr>
          <w:ilvl w:val="0"/>
          <w:numId w:val="3"/>
        </w:numPr>
        <w:jc w:val="both"/>
        <w:rPr>
          <w:rFonts w:asciiTheme="minorHAnsi" w:eastAsiaTheme="majorEastAsia" w:hAnsiTheme="minorHAnsi" w:cstheme="minorHAnsi"/>
          <w:bCs/>
          <w:lang w:val="da-DK"/>
        </w:rPr>
      </w:pPr>
      <w:r>
        <w:rPr>
          <w:rStyle w:val="Svagfremhvning"/>
          <w:rFonts w:asciiTheme="minorHAnsi" w:eastAsiaTheme="majorEastAsia" w:hAnsiTheme="minorHAnsi" w:cstheme="minorHAnsi"/>
          <w:bCs/>
          <w:i w:val="0"/>
          <w:iCs w:val="0"/>
          <w:lang w:val="da-DK"/>
        </w:rPr>
        <w:t>IT-Branchen er indforstået med, at NIS2-direktivet giver medlemslandene mulighed for selv at vurdere og bestemme, om direktivet skal finde anvendelse på offentlige forvaltningsenheder på lokalt plan</w:t>
      </w:r>
      <w:r w:rsidR="00642B7C">
        <w:rPr>
          <w:rStyle w:val="Svagfremhvning"/>
          <w:rFonts w:asciiTheme="minorHAnsi" w:eastAsiaTheme="majorEastAsia" w:hAnsiTheme="minorHAnsi" w:cstheme="minorHAnsi"/>
          <w:bCs/>
          <w:i w:val="0"/>
          <w:iCs w:val="0"/>
          <w:lang w:val="da-DK"/>
        </w:rPr>
        <w:t xml:space="preserve">, såfremt disse ikke leverer tjenester i kritiske sektorer, </w:t>
      </w:r>
      <w:r w:rsidR="009A2867">
        <w:rPr>
          <w:rStyle w:val="Svagfremhvning"/>
          <w:rFonts w:asciiTheme="minorHAnsi" w:eastAsiaTheme="majorEastAsia" w:hAnsiTheme="minorHAnsi" w:cstheme="minorHAnsi"/>
          <w:bCs/>
          <w:i w:val="0"/>
          <w:iCs w:val="0"/>
          <w:lang w:val="da-DK"/>
        </w:rPr>
        <w:t>som</w:t>
      </w:r>
      <w:r w:rsidR="00642B7C">
        <w:rPr>
          <w:rStyle w:val="Svagfremhvning"/>
          <w:rFonts w:asciiTheme="minorHAnsi" w:eastAsiaTheme="majorEastAsia" w:hAnsiTheme="minorHAnsi" w:cstheme="minorHAnsi"/>
          <w:bCs/>
          <w:i w:val="0"/>
          <w:iCs w:val="0"/>
          <w:lang w:val="da-DK"/>
        </w:rPr>
        <w:t xml:space="preserve"> omfatte</w:t>
      </w:r>
      <w:r w:rsidR="009A2867">
        <w:rPr>
          <w:rStyle w:val="Svagfremhvning"/>
          <w:rFonts w:asciiTheme="minorHAnsi" w:eastAsiaTheme="majorEastAsia" w:hAnsiTheme="minorHAnsi" w:cstheme="minorHAnsi"/>
          <w:bCs/>
          <w:i w:val="0"/>
          <w:iCs w:val="0"/>
          <w:lang w:val="da-DK"/>
        </w:rPr>
        <w:t>r dem</w:t>
      </w:r>
      <w:r w:rsidR="00642B7C">
        <w:rPr>
          <w:rStyle w:val="Svagfremhvning"/>
          <w:rFonts w:asciiTheme="minorHAnsi" w:eastAsiaTheme="majorEastAsia" w:hAnsiTheme="minorHAnsi" w:cstheme="minorHAnsi"/>
          <w:bCs/>
          <w:i w:val="0"/>
          <w:iCs w:val="0"/>
          <w:lang w:val="da-DK"/>
        </w:rPr>
        <w:t xml:space="preserve"> </w:t>
      </w:r>
      <w:r w:rsidR="00B72479">
        <w:rPr>
          <w:rStyle w:val="Svagfremhvning"/>
          <w:rFonts w:asciiTheme="minorHAnsi" w:eastAsiaTheme="majorEastAsia" w:hAnsiTheme="minorHAnsi" w:cstheme="minorHAnsi"/>
          <w:bCs/>
          <w:i w:val="0"/>
          <w:iCs w:val="0"/>
          <w:lang w:val="da-DK"/>
        </w:rPr>
        <w:t>via</w:t>
      </w:r>
      <w:r w:rsidR="00642B7C">
        <w:rPr>
          <w:rStyle w:val="Svagfremhvning"/>
          <w:rFonts w:asciiTheme="minorHAnsi" w:eastAsiaTheme="majorEastAsia" w:hAnsiTheme="minorHAnsi" w:cstheme="minorHAnsi"/>
          <w:bCs/>
          <w:i w:val="0"/>
          <w:iCs w:val="0"/>
          <w:lang w:val="da-DK"/>
        </w:rPr>
        <w:t xml:space="preserve"> direktivets anvendelsesområde</w:t>
      </w:r>
      <w:r>
        <w:rPr>
          <w:rStyle w:val="Svagfremhvning"/>
          <w:rFonts w:asciiTheme="minorHAnsi" w:eastAsiaTheme="majorEastAsia" w:hAnsiTheme="minorHAnsi" w:cstheme="minorHAnsi"/>
          <w:bCs/>
          <w:i w:val="0"/>
          <w:iCs w:val="0"/>
          <w:lang w:val="da-DK"/>
        </w:rPr>
        <w:t>.</w:t>
      </w:r>
      <w:r w:rsidR="0031286E">
        <w:rPr>
          <w:rStyle w:val="Svagfremhvning"/>
          <w:rFonts w:asciiTheme="minorHAnsi" w:eastAsiaTheme="majorEastAsia" w:hAnsiTheme="minorHAnsi" w:cstheme="minorHAnsi"/>
          <w:bCs/>
          <w:i w:val="0"/>
          <w:iCs w:val="0"/>
          <w:lang w:val="da-DK"/>
        </w:rPr>
        <w:t xml:space="preserve"> IT-Branchen</w:t>
      </w:r>
      <w:r w:rsidR="002D39A7">
        <w:rPr>
          <w:rStyle w:val="Svagfremhvning"/>
          <w:rFonts w:asciiTheme="minorHAnsi" w:eastAsiaTheme="majorEastAsia" w:hAnsiTheme="minorHAnsi" w:cstheme="minorHAnsi"/>
          <w:bCs/>
          <w:i w:val="0"/>
          <w:iCs w:val="0"/>
          <w:lang w:val="da-DK"/>
        </w:rPr>
        <w:t xml:space="preserve"> mener imidlertid, at kommunerne utvetydigt bør omfattes af NIS2, og at dette eksplicit bør fremgå af den danske NIS2-lov. </w:t>
      </w:r>
      <w:r w:rsidR="002D39A7" w:rsidRPr="002D39A7">
        <w:rPr>
          <w:rFonts w:asciiTheme="minorHAnsi" w:eastAsiaTheme="majorEastAsia" w:hAnsiTheme="minorHAnsi" w:cstheme="minorHAnsi"/>
          <w:bCs/>
          <w:lang w:val="da-DK"/>
        </w:rPr>
        <w:t xml:space="preserve">For at imødegå cybertruslen og værne om vores samfundssikkerhed, er der behov for, at de offentlige myndigheder lever op til en </w:t>
      </w:r>
      <w:proofErr w:type="gramStart"/>
      <w:r w:rsidR="002D39A7" w:rsidRPr="002D39A7">
        <w:rPr>
          <w:rFonts w:asciiTheme="minorHAnsi" w:eastAsiaTheme="majorEastAsia" w:hAnsiTheme="minorHAnsi" w:cstheme="minorHAnsi"/>
          <w:bCs/>
          <w:lang w:val="da-DK"/>
        </w:rPr>
        <w:t>række</w:t>
      </w:r>
      <w:proofErr w:type="gramEnd"/>
      <w:r w:rsidR="002D39A7" w:rsidRPr="002D39A7">
        <w:rPr>
          <w:rFonts w:asciiTheme="minorHAnsi" w:eastAsiaTheme="majorEastAsia" w:hAnsiTheme="minorHAnsi" w:cstheme="minorHAnsi"/>
          <w:bCs/>
          <w:lang w:val="da-DK"/>
        </w:rPr>
        <w:t xml:space="preserve"> skærpede og mere ensartede </w:t>
      </w:r>
      <w:proofErr w:type="spellStart"/>
      <w:r w:rsidR="002D39A7" w:rsidRPr="002D39A7">
        <w:rPr>
          <w:rFonts w:asciiTheme="minorHAnsi" w:eastAsiaTheme="majorEastAsia" w:hAnsiTheme="minorHAnsi" w:cstheme="minorHAnsi"/>
          <w:bCs/>
          <w:lang w:val="da-DK"/>
        </w:rPr>
        <w:t>cybersikkerhedskrav</w:t>
      </w:r>
      <w:proofErr w:type="spellEnd"/>
      <w:r w:rsidR="002D39A7" w:rsidRPr="002D39A7">
        <w:rPr>
          <w:rFonts w:asciiTheme="minorHAnsi" w:eastAsiaTheme="majorEastAsia" w:hAnsiTheme="minorHAnsi" w:cstheme="minorHAnsi"/>
          <w:bCs/>
          <w:lang w:val="da-DK"/>
        </w:rPr>
        <w:t xml:space="preserve"> på tværs af stat, regioner og kommuner. </w:t>
      </w:r>
      <w:r w:rsidR="002D39A7">
        <w:rPr>
          <w:rFonts w:asciiTheme="minorHAnsi" w:eastAsiaTheme="majorEastAsia" w:hAnsiTheme="minorHAnsi" w:cstheme="minorHAnsi"/>
          <w:bCs/>
          <w:lang w:val="da-DK"/>
        </w:rPr>
        <w:t>Hertil vil NIS2-loven</w:t>
      </w:r>
      <w:r w:rsidR="002D39A7" w:rsidRPr="002D39A7">
        <w:rPr>
          <w:rFonts w:asciiTheme="minorHAnsi" w:eastAsiaTheme="majorEastAsia" w:hAnsiTheme="minorHAnsi" w:cstheme="minorHAnsi"/>
          <w:bCs/>
          <w:lang w:val="da-DK"/>
        </w:rPr>
        <w:t xml:space="preserve"> </w:t>
      </w:r>
      <w:r w:rsidR="002D39A7">
        <w:rPr>
          <w:rFonts w:asciiTheme="minorHAnsi" w:eastAsiaTheme="majorEastAsia" w:hAnsiTheme="minorHAnsi" w:cstheme="minorHAnsi"/>
          <w:bCs/>
          <w:lang w:val="da-DK"/>
        </w:rPr>
        <w:t>være</w:t>
      </w:r>
      <w:r w:rsidR="002D39A7" w:rsidRPr="002D39A7">
        <w:rPr>
          <w:rFonts w:asciiTheme="minorHAnsi" w:eastAsiaTheme="majorEastAsia" w:hAnsiTheme="minorHAnsi" w:cstheme="minorHAnsi"/>
          <w:bCs/>
          <w:lang w:val="da-DK"/>
        </w:rPr>
        <w:t xml:space="preserve"> en kærkommen løftestang til at hæve cybersikkerhedsniveauet</w:t>
      </w:r>
      <w:r w:rsidR="002D39A7">
        <w:rPr>
          <w:rFonts w:asciiTheme="minorHAnsi" w:eastAsiaTheme="majorEastAsia" w:hAnsiTheme="minorHAnsi" w:cstheme="minorHAnsi"/>
          <w:bCs/>
          <w:lang w:val="da-DK"/>
        </w:rPr>
        <w:t xml:space="preserve"> i kommunerne. </w:t>
      </w:r>
      <w:r w:rsidR="002D39A7" w:rsidRPr="002D39A7">
        <w:rPr>
          <w:rFonts w:asciiTheme="minorHAnsi" w:eastAsiaTheme="majorEastAsia" w:hAnsiTheme="minorHAnsi" w:cstheme="minorHAnsi"/>
          <w:bCs/>
          <w:lang w:val="da-DK"/>
        </w:rPr>
        <w:t xml:space="preserve">Cybersikkerheden i kommunerne er vital for at bevare borgernes tillid til systemerne og for at sikre opbakning til de effektive, digitale løsninger, der er nødvendige for </w:t>
      </w:r>
      <w:r w:rsidR="0022585D">
        <w:rPr>
          <w:rFonts w:asciiTheme="minorHAnsi" w:eastAsiaTheme="majorEastAsia" w:hAnsiTheme="minorHAnsi" w:cstheme="minorHAnsi"/>
          <w:bCs/>
          <w:lang w:val="da-DK"/>
        </w:rPr>
        <w:t>kritiske</w:t>
      </w:r>
      <w:r w:rsidR="0056260C">
        <w:rPr>
          <w:rFonts w:asciiTheme="minorHAnsi" w:eastAsiaTheme="majorEastAsia" w:hAnsiTheme="minorHAnsi" w:cstheme="minorHAnsi"/>
          <w:bCs/>
          <w:lang w:val="da-DK"/>
        </w:rPr>
        <w:t>, kommunale</w:t>
      </w:r>
      <w:r w:rsidR="0022585D">
        <w:rPr>
          <w:rFonts w:asciiTheme="minorHAnsi" w:eastAsiaTheme="majorEastAsia" w:hAnsiTheme="minorHAnsi" w:cstheme="minorHAnsi"/>
          <w:bCs/>
          <w:lang w:val="da-DK"/>
        </w:rPr>
        <w:t xml:space="preserve"> velfærdsydelser</w:t>
      </w:r>
      <w:r w:rsidR="00F37556">
        <w:rPr>
          <w:rFonts w:asciiTheme="minorHAnsi" w:eastAsiaTheme="majorEastAsia" w:hAnsiTheme="minorHAnsi" w:cstheme="minorHAnsi"/>
          <w:bCs/>
          <w:lang w:val="da-DK"/>
        </w:rPr>
        <w:t xml:space="preserve"> og den gode borgerservice</w:t>
      </w:r>
      <w:r w:rsidR="002D39A7" w:rsidRPr="002D39A7">
        <w:rPr>
          <w:rFonts w:asciiTheme="minorHAnsi" w:eastAsiaTheme="majorEastAsia" w:hAnsiTheme="minorHAnsi" w:cstheme="minorHAnsi"/>
          <w:bCs/>
          <w:lang w:val="da-DK"/>
        </w:rPr>
        <w:t xml:space="preserve">. I yderste konsekvens kan </w:t>
      </w:r>
      <w:r w:rsidR="00E00426">
        <w:rPr>
          <w:rFonts w:asciiTheme="minorHAnsi" w:eastAsiaTheme="majorEastAsia" w:hAnsiTheme="minorHAnsi" w:cstheme="minorHAnsi"/>
          <w:bCs/>
          <w:lang w:val="da-DK"/>
        </w:rPr>
        <w:t>det store antal</w:t>
      </w:r>
      <w:r w:rsidR="002D39A7" w:rsidRPr="002D39A7">
        <w:rPr>
          <w:rFonts w:asciiTheme="minorHAnsi" w:eastAsiaTheme="majorEastAsia" w:hAnsiTheme="minorHAnsi" w:cstheme="minorHAnsi"/>
          <w:bCs/>
          <w:lang w:val="da-DK"/>
        </w:rPr>
        <w:t xml:space="preserve"> cyberangreb mod kommunerne, som KL har identificeret</w:t>
      </w:r>
      <w:r w:rsidR="001E4F7B">
        <w:rPr>
          <w:rFonts w:asciiTheme="minorHAnsi" w:eastAsiaTheme="majorEastAsia" w:hAnsiTheme="minorHAnsi" w:cstheme="minorHAnsi"/>
          <w:bCs/>
          <w:lang w:val="da-DK"/>
        </w:rPr>
        <w:t xml:space="preserve"> (hver</w:t>
      </w:r>
      <w:r w:rsidR="00070ED2">
        <w:rPr>
          <w:rFonts w:asciiTheme="minorHAnsi" w:eastAsiaTheme="majorEastAsia" w:hAnsiTheme="minorHAnsi" w:cstheme="minorHAnsi"/>
          <w:bCs/>
          <w:lang w:val="da-DK"/>
        </w:rPr>
        <w:t xml:space="preserve"> fjerde kommune </w:t>
      </w:r>
      <w:r w:rsidR="00980B1E">
        <w:rPr>
          <w:rFonts w:asciiTheme="minorHAnsi" w:eastAsiaTheme="majorEastAsia" w:hAnsiTheme="minorHAnsi" w:cstheme="minorHAnsi"/>
          <w:bCs/>
          <w:lang w:val="da-DK"/>
        </w:rPr>
        <w:t>rammes dagligt af over 200 forsøg på angreb)</w:t>
      </w:r>
      <w:r w:rsidR="002D39A7" w:rsidRPr="002D39A7">
        <w:rPr>
          <w:rFonts w:asciiTheme="minorHAnsi" w:eastAsiaTheme="majorEastAsia" w:hAnsiTheme="minorHAnsi" w:cstheme="minorHAnsi"/>
          <w:bCs/>
          <w:lang w:val="da-DK"/>
        </w:rPr>
        <w:t>, risikere at kompromittere eller skade de samfundsvigtige funktioner, som kommunerne har ansvaret for.</w:t>
      </w:r>
    </w:p>
    <w:p w14:paraId="4A861824" w14:textId="77777777" w:rsidR="00E419E6" w:rsidRDefault="007D1F7D" w:rsidP="006E7ECB">
      <w:pPr>
        <w:pStyle w:val="Listeafsnit"/>
        <w:numPr>
          <w:ilvl w:val="0"/>
          <w:numId w:val="3"/>
        </w:numPr>
        <w:jc w:val="both"/>
        <w:rPr>
          <w:rFonts w:asciiTheme="minorHAnsi" w:eastAsiaTheme="majorEastAsia" w:hAnsiTheme="minorHAnsi" w:cstheme="minorHAnsi"/>
          <w:bCs/>
          <w:lang w:val="da-DK"/>
        </w:rPr>
      </w:pPr>
      <w:r>
        <w:rPr>
          <w:rFonts w:asciiTheme="minorHAnsi" w:eastAsiaTheme="majorEastAsia" w:hAnsiTheme="minorHAnsi" w:cstheme="minorHAnsi"/>
          <w:bCs/>
          <w:lang w:val="da-DK"/>
        </w:rPr>
        <w:t>I forlængelse af ovenstående finder IT-Branchen det</w:t>
      </w:r>
      <w:r w:rsidR="00530199">
        <w:rPr>
          <w:rFonts w:asciiTheme="minorHAnsi" w:eastAsiaTheme="majorEastAsia" w:hAnsiTheme="minorHAnsi" w:cstheme="minorHAnsi"/>
          <w:bCs/>
          <w:lang w:val="da-DK"/>
        </w:rPr>
        <w:t xml:space="preserve"> </w:t>
      </w:r>
      <w:r w:rsidR="00087DD0">
        <w:rPr>
          <w:rFonts w:asciiTheme="minorHAnsi" w:eastAsiaTheme="majorEastAsia" w:hAnsiTheme="minorHAnsi" w:cstheme="minorHAnsi"/>
          <w:bCs/>
          <w:lang w:val="da-DK"/>
        </w:rPr>
        <w:t>nødvendigt, at NIS2-lov</w:t>
      </w:r>
      <w:r w:rsidR="009A476F">
        <w:rPr>
          <w:rFonts w:asciiTheme="minorHAnsi" w:eastAsiaTheme="majorEastAsia" w:hAnsiTheme="minorHAnsi" w:cstheme="minorHAnsi"/>
          <w:bCs/>
          <w:lang w:val="da-DK"/>
        </w:rPr>
        <w:t xml:space="preserve">en </w:t>
      </w:r>
      <w:r w:rsidR="00C32B19">
        <w:rPr>
          <w:rFonts w:asciiTheme="minorHAnsi" w:eastAsiaTheme="majorEastAsia" w:hAnsiTheme="minorHAnsi" w:cstheme="minorHAnsi"/>
          <w:bCs/>
          <w:lang w:val="da-DK"/>
        </w:rPr>
        <w:t>præciserer</w:t>
      </w:r>
      <w:r w:rsidR="009A476F">
        <w:rPr>
          <w:rFonts w:asciiTheme="minorHAnsi" w:eastAsiaTheme="majorEastAsia" w:hAnsiTheme="minorHAnsi" w:cstheme="minorHAnsi"/>
          <w:bCs/>
          <w:lang w:val="da-DK"/>
        </w:rPr>
        <w:t>,</w:t>
      </w:r>
      <w:r w:rsidR="00C32B19">
        <w:rPr>
          <w:rFonts w:asciiTheme="minorHAnsi" w:eastAsiaTheme="majorEastAsia" w:hAnsiTheme="minorHAnsi" w:cstheme="minorHAnsi"/>
          <w:bCs/>
          <w:lang w:val="da-DK"/>
        </w:rPr>
        <w:t xml:space="preserve"> hvordan og hvor meget</w:t>
      </w:r>
      <w:r w:rsidR="009A476F">
        <w:rPr>
          <w:rFonts w:asciiTheme="minorHAnsi" w:eastAsiaTheme="majorEastAsia" w:hAnsiTheme="minorHAnsi" w:cstheme="minorHAnsi"/>
          <w:bCs/>
          <w:lang w:val="da-DK"/>
        </w:rPr>
        <w:t xml:space="preserve"> kommunerne er omfatte</w:t>
      </w:r>
      <w:r w:rsidR="00D812AA">
        <w:rPr>
          <w:rFonts w:asciiTheme="minorHAnsi" w:eastAsiaTheme="majorEastAsia" w:hAnsiTheme="minorHAnsi" w:cstheme="minorHAnsi"/>
          <w:bCs/>
          <w:lang w:val="da-DK"/>
        </w:rPr>
        <w:t>t, så</w:t>
      </w:r>
      <w:r w:rsidR="00FB4F65">
        <w:rPr>
          <w:rFonts w:asciiTheme="minorHAnsi" w:eastAsiaTheme="majorEastAsia" w:hAnsiTheme="minorHAnsi" w:cstheme="minorHAnsi"/>
          <w:bCs/>
          <w:lang w:val="da-DK"/>
        </w:rPr>
        <w:t xml:space="preserve"> der ikke kan </w:t>
      </w:r>
      <w:r w:rsidR="008F5F1E">
        <w:rPr>
          <w:rFonts w:asciiTheme="minorHAnsi" w:eastAsiaTheme="majorEastAsia" w:hAnsiTheme="minorHAnsi" w:cstheme="minorHAnsi"/>
          <w:bCs/>
          <w:lang w:val="da-DK"/>
        </w:rPr>
        <w:t>opstå uklarheder eller fortolkningstvivl (fx ift. det at være sundhedstjenesteyder)</w:t>
      </w:r>
      <w:r w:rsidR="00A94CBC">
        <w:rPr>
          <w:rFonts w:asciiTheme="minorHAnsi" w:eastAsiaTheme="majorEastAsia" w:hAnsiTheme="minorHAnsi" w:cstheme="minorHAnsi"/>
          <w:bCs/>
          <w:lang w:val="da-DK"/>
        </w:rPr>
        <w:t>, og så ingen kommune kan undslå sig at være omfattet af NIS2.</w:t>
      </w:r>
      <w:r w:rsidR="00082BFC">
        <w:rPr>
          <w:rFonts w:asciiTheme="minorHAnsi" w:eastAsiaTheme="majorEastAsia" w:hAnsiTheme="minorHAnsi" w:cstheme="minorHAnsi"/>
          <w:bCs/>
          <w:lang w:val="da-DK"/>
        </w:rPr>
        <w:t xml:space="preserve"> Der skal</w:t>
      </w:r>
      <w:r w:rsidR="00764DAE">
        <w:rPr>
          <w:rFonts w:asciiTheme="minorHAnsi" w:eastAsiaTheme="majorEastAsia" w:hAnsiTheme="minorHAnsi" w:cstheme="minorHAnsi"/>
          <w:bCs/>
          <w:lang w:val="da-DK"/>
        </w:rPr>
        <w:t xml:space="preserve"> videre skabes klarhed omkring, hvad det har af bet</w:t>
      </w:r>
      <w:r w:rsidR="007C55EA">
        <w:rPr>
          <w:rFonts w:asciiTheme="minorHAnsi" w:eastAsiaTheme="majorEastAsia" w:hAnsiTheme="minorHAnsi" w:cstheme="minorHAnsi"/>
          <w:bCs/>
          <w:lang w:val="da-DK"/>
        </w:rPr>
        <w:t>ydning ift. ansvarspådragelsen, når kritiske tjeneste</w:t>
      </w:r>
      <w:r w:rsidR="00E419E6">
        <w:rPr>
          <w:rFonts w:asciiTheme="minorHAnsi" w:eastAsiaTheme="majorEastAsia" w:hAnsiTheme="minorHAnsi" w:cstheme="minorHAnsi"/>
          <w:bCs/>
          <w:lang w:val="da-DK"/>
        </w:rPr>
        <w:t>r</w:t>
      </w:r>
      <w:r w:rsidR="007C55EA">
        <w:rPr>
          <w:rFonts w:asciiTheme="minorHAnsi" w:eastAsiaTheme="majorEastAsia" w:hAnsiTheme="minorHAnsi" w:cstheme="minorHAnsi"/>
          <w:bCs/>
          <w:lang w:val="da-DK"/>
        </w:rPr>
        <w:t xml:space="preserve"> og velfærdsydelser udliciteres i kommunerne mv. IT-Branchen </w:t>
      </w:r>
      <w:r w:rsidR="00D219F1">
        <w:rPr>
          <w:rFonts w:asciiTheme="minorHAnsi" w:eastAsiaTheme="majorEastAsia" w:hAnsiTheme="minorHAnsi" w:cstheme="minorHAnsi"/>
          <w:bCs/>
          <w:lang w:val="da-DK"/>
        </w:rPr>
        <w:t xml:space="preserve">noterer sig også, at KL </w:t>
      </w:r>
      <w:r w:rsidR="004B6BAC">
        <w:rPr>
          <w:rFonts w:asciiTheme="minorHAnsi" w:eastAsiaTheme="majorEastAsia" w:hAnsiTheme="minorHAnsi" w:cstheme="minorHAnsi"/>
          <w:bCs/>
          <w:lang w:val="da-DK"/>
        </w:rPr>
        <w:t>selv</w:t>
      </w:r>
      <w:r w:rsidR="00E419E6">
        <w:rPr>
          <w:rFonts w:asciiTheme="minorHAnsi" w:eastAsiaTheme="majorEastAsia" w:hAnsiTheme="minorHAnsi" w:cstheme="minorHAnsi"/>
          <w:bCs/>
          <w:lang w:val="da-DK"/>
        </w:rPr>
        <w:t xml:space="preserve"> har</w:t>
      </w:r>
      <w:r w:rsidR="004B6BAC">
        <w:rPr>
          <w:rFonts w:asciiTheme="minorHAnsi" w:eastAsiaTheme="majorEastAsia" w:hAnsiTheme="minorHAnsi" w:cstheme="minorHAnsi"/>
          <w:bCs/>
          <w:lang w:val="da-DK"/>
        </w:rPr>
        <w:t xml:space="preserve"> </w:t>
      </w:r>
      <w:r w:rsidR="00A82C2D">
        <w:rPr>
          <w:rFonts w:asciiTheme="minorHAnsi" w:eastAsiaTheme="majorEastAsia" w:hAnsiTheme="minorHAnsi" w:cstheme="minorHAnsi"/>
          <w:bCs/>
          <w:lang w:val="da-DK"/>
        </w:rPr>
        <w:t>ytre</w:t>
      </w:r>
      <w:r w:rsidR="00E419E6">
        <w:rPr>
          <w:rFonts w:asciiTheme="minorHAnsi" w:eastAsiaTheme="majorEastAsia" w:hAnsiTheme="minorHAnsi" w:cstheme="minorHAnsi"/>
          <w:bCs/>
          <w:lang w:val="da-DK"/>
        </w:rPr>
        <w:t>t</w:t>
      </w:r>
      <w:r w:rsidR="00A82C2D">
        <w:rPr>
          <w:rFonts w:asciiTheme="minorHAnsi" w:eastAsiaTheme="majorEastAsia" w:hAnsiTheme="minorHAnsi" w:cstheme="minorHAnsi"/>
          <w:bCs/>
          <w:lang w:val="da-DK"/>
        </w:rPr>
        <w:t xml:space="preserve"> ønske om, at kommunerne omfattes af NIS2.</w:t>
      </w:r>
    </w:p>
    <w:p w14:paraId="07E26845" w14:textId="559107D0" w:rsidR="003A5020" w:rsidRDefault="003A5020" w:rsidP="006E7ECB">
      <w:pPr>
        <w:pStyle w:val="Listeafsnit"/>
        <w:numPr>
          <w:ilvl w:val="0"/>
          <w:numId w:val="3"/>
        </w:numPr>
        <w:jc w:val="both"/>
        <w:rPr>
          <w:rFonts w:asciiTheme="minorHAnsi" w:eastAsiaTheme="majorEastAsia" w:hAnsiTheme="minorHAnsi" w:cstheme="minorHAnsi"/>
          <w:bCs/>
          <w:lang w:val="da-DK"/>
        </w:rPr>
      </w:pPr>
      <w:r>
        <w:rPr>
          <w:rStyle w:val="Svagfremhvning"/>
          <w:rFonts w:asciiTheme="minorHAnsi" w:eastAsiaTheme="majorEastAsia" w:hAnsiTheme="minorHAnsi" w:cstheme="minorHAnsi"/>
          <w:bCs/>
          <w:i w:val="0"/>
          <w:iCs w:val="0"/>
          <w:lang w:val="da-DK"/>
        </w:rPr>
        <w:t xml:space="preserve">Af §4 stk. 2 fremgår det, at </w:t>
      </w:r>
      <w:r>
        <w:rPr>
          <w:rFonts w:asciiTheme="minorHAnsi" w:eastAsiaTheme="majorEastAsia" w:hAnsiTheme="minorHAnsi" w:cstheme="minorHAnsi"/>
          <w:bCs/>
          <w:lang w:val="da-DK"/>
        </w:rPr>
        <w:t>k</w:t>
      </w:r>
      <w:r w:rsidRPr="003A5020">
        <w:rPr>
          <w:rFonts w:asciiTheme="minorHAnsi" w:eastAsiaTheme="majorEastAsia" w:hAnsiTheme="minorHAnsi" w:cstheme="minorHAnsi"/>
          <w:bCs/>
          <w:lang w:val="da-DK"/>
        </w:rPr>
        <w:t xml:space="preserve">ommuner og regioner omfattes af loven i det omfang, de måtte udføre opgaver som udbydere af offentlige elektroniske kommunikationsnet eller offentligt tilgængelige elektroniske kommunikationstjenester. </w:t>
      </w:r>
      <w:r>
        <w:rPr>
          <w:rFonts w:asciiTheme="minorHAnsi" w:eastAsiaTheme="majorEastAsia" w:hAnsiTheme="minorHAnsi" w:cstheme="minorHAnsi"/>
          <w:bCs/>
          <w:lang w:val="da-DK"/>
        </w:rPr>
        <w:t xml:space="preserve">IT-Branchen henstiller til, </w:t>
      </w:r>
      <w:r>
        <w:rPr>
          <w:rFonts w:asciiTheme="minorHAnsi" w:eastAsiaTheme="majorEastAsia" w:hAnsiTheme="minorHAnsi" w:cstheme="minorHAnsi"/>
          <w:bCs/>
          <w:lang w:val="da-DK"/>
        </w:rPr>
        <w:lastRenderedPageBreak/>
        <w:t xml:space="preserve">at det præciseres </w:t>
      </w:r>
      <w:r w:rsidR="00161D47">
        <w:rPr>
          <w:rFonts w:asciiTheme="minorHAnsi" w:eastAsiaTheme="majorEastAsia" w:hAnsiTheme="minorHAnsi" w:cstheme="minorHAnsi"/>
          <w:bCs/>
          <w:lang w:val="da-DK"/>
        </w:rPr>
        <w:t>og</w:t>
      </w:r>
      <w:r>
        <w:rPr>
          <w:rFonts w:asciiTheme="minorHAnsi" w:eastAsiaTheme="majorEastAsia" w:hAnsiTheme="minorHAnsi" w:cstheme="minorHAnsi"/>
          <w:bCs/>
          <w:lang w:val="da-DK"/>
        </w:rPr>
        <w:t xml:space="preserve"> eventuelt eksemplificeres, hvilke typer af </w:t>
      </w:r>
      <w:r w:rsidRPr="003A5020">
        <w:rPr>
          <w:rFonts w:asciiTheme="minorHAnsi" w:eastAsiaTheme="majorEastAsia" w:hAnsiTheme="minorHAnsi" w:cstheme="minorHAnsi"/>
          <w:bCs/>
          <w:lang w:val="da-DK"/>
        </w:rPr>
        <w:t>sådanne kommunikationsnet og -tjenester i kommunalt og regional</w:t>
      </w:r>
      <w:r>
        <w:rPr>
          <w:rFonts w:asciiTheme="minorHAnsi" w:eastAsiaTheme="majorEastAsia" w:hAnsiTheme="minorHAnsi" w:cstheme="minorHAnsi"/>
          <w:bCs/>
          <w:lang w:val="da-DK"/>
        </w:rPr>
        <w:t>t</w:t>
      </w:r>
      <w:r w:rsidRPr="003A5020">
        <w:rPr>
          <w:rFonts w:asciiTheme="minorHAnsi" w:eastAsiaTheme="majorEastAsia" w:hAnsiTheme="minorHAnsi" w:cstheme="minorHAnsi"/>
          <w:bCs/>
          <w:lang w:val="da-DK"/>
        </w:rPr>
        <w:t xml:space="preserve"> regi</w:t>
      </w:r>
      <w:r>
        <w:rPr>
          <w:rFonts w:asciiTheme="minorHAnsi" w:eastAsiaTheme="majorEastAsia" w:hAnsiTheme="minorHAnsi" w:cstheme="minorHAnsi"/>
          <w:bCs/>
          <w:lang w:val="da-DK"/>
        </w:rPr>
        <w:t>, der her henvises til</w:t>
      </w:r>
      <w:r w:rsidR="00031BA1">
        <w:rPr>
          <w:rFonts w:asciiTheme="minorHAnsi" w:eastAsiaTheme="majorEastAsia" w:hAnsiTheme="minorHAnsi" w:cstheme="minorHAnsi"/>
          <w:bCs/>
          <w:lang w:val="da-DK"/>
        </w:rPr>
        <w:t>.</w:t>
      </w:r>
    </w:p>
    <w:p w14:paraId="13C6D47E" w14:textId="77777777" w:rsidR="00956C31" w:rsidRDefault="00956C31" w:rsidP="006E7ECB">
      <w:pPr>
        <w:jc w:val="both"/>
        <w:rPr>
          <w:rStyle w:val="Svagfremhvning"/>
          <w:rFonts w:ascii="Barlow Condensed Medium" w:eastAsiaTheme="majorEastAsia" w:hAnsi="Barlow Condensed Medium" w:cstheme="majorBidi"/>
          <w:b/>
          <w:i w:val="0"/>
          <w:iCs w:val="0"/>
          <w:sz w:val="28"/>
          <w:szCs w:val="20"/>
          <w:lang w:val="da-DK"/>
        </w:rPr>
      </w:pPr>
    </w:p>
    <w:p w14:paraId="4DD2ACCE" w14:textId="77777777" w:rsidR="00514D20" w:rsidRDefault="00514D20" w:rsidP="006E7ECB">
      <w:pPr>
        <w:jc w:val="both"/>
        <w:rPr>
          <w:rStyle w:val="Svagfremhvning"/>
          <w:rFonts w:ascii="Barlow Condensed Medium" w:eastAsiaTheme="majorEastAsia" w:hAnsi="Barlow Condensed Medium" w:cstheme="majorBidi"/>
          <w:b/>
          <w:i w:val="0"/>
          <w:iCs w:val="0"/>
          <w:sz w:val="28"/>
          <w:szCs w:val="20"/>
          <w:lang w:val="da-DK"/>
        </w:rPr>
      </w:pPr>
      <w:r>
        <w:rPr>
          <w:rStyle w:val="Svagfremhvning"/>
          <w:rFonts w:ascii="Barlow Condensed Medium" w:eastAsiaTheme="majorEastAsia" w:hAnsi="Barlow Condensed Medium" w:cstheme="majorBidi"/>
          <w:b/>
          <w:i w:val="0"/>
          <w:iCs w:val="0"/>
          <w:sz w:val="28"/>
          <w:szCs w:val="20"/>
          <w:lang w:val="da-DK"/>
        </w:rPr>
        <w:t>Risikovurdering</w:t>
      </w:r>
    </w:p>
    <w:p w14:paraId="0D89F442" w14:textId="37E5A322" w:rsidR="00DC7601" w:rsidRDefault="00B91FEF" w:rsidP="006E7ECB">
      <w:p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 xml:space="preserve">§6 </w:t>
      </w:r>
      <w:r w:rsidR="000D6D24">
        <w:rPr>
          <w:rStyle w:val="Svagfremhvning"/>
          <w:rFonts w:asciiTheme="minorHAnsi" w:eastAsiaTheme="majorEastAsia" w:hAnsiTheme="minorHAnsi" w:cstheme="minorHAnsi"/>
          <w:bCs/>
          <w:i w:val="0"/>
          <w:iCs w:val="0"/>
          <w:lang w:val="da-DK"/>
        </w:rPr>
        <w:t xml:space="preserve">i NIS2-lovudkastet </w:t>
      </w:r>
      <w:r w:rsidR="00A83668">
        <w:rPr>
          <w:rStyle w:val="Svagfremhvning"/>
          <w:rFonts w:asciiTheme="minorHAnsi" w:eastAsiaTheme="majorEastAsia" w:hAnsiTheme="minorHAnsi" w:cstheme="minorHAnsi"/>
          <w:bCs/>
          <w:i w:val="0"/>
          <w:iCs w:val="0"/>
          <w:lang w:val="da-DK"/>
        </w:rPr>
        <w:t>angiver</w:t>
      </w:r>
      <w:r w:rsidR="00DC011F">
        <w:rPr>
          <w:rStyle w:val="Svagfremhvning"/>
          <w:rFonts w:asciiTheme="minorHAnsi" w:eastAsiaTheme="majorEastAsia" w:hAnsiTheme="minorHAnsi" w:cstheme="minorHAnsi"/>
          <w:bCs/>
          <w:i w:val="0"/>
          <w:iCs w:val="0"/>
          <w:lang w:val="da-DK"/>
        </w:rPr>
        <w:t>, at væsentlige og vigtige enheder skal træffe</w:t>
      </w:r>
      <w:r w:rsidR="00A83668">
        <w:rPr>
          <w:rStyle w:val="Svagfremhvning"/>
          <w:rFonts w:asciiTheme="minorHAnsi" w:eastAsiaTheme="majorEastAsia" w:hAnsiTheme="minorHAnsi" w:cstheme="minorHAnsi"/>
          <w:bCs/>
          <w:i w:val="0"/>
          <w:iCs w:val="0"/>
          <w:lang w:val="da-DK"/>
        </w:rPr>
        <w:t xml:space="preserve"> en</w:t>
      </w:r>
      <w:r w:rsidR="00DC011F">
        <w:rPr>
          <w:rStyle w:val="Svagfremhvning"/>
          <w:rFonts w:asciiTheme="minorHAnsi" w:eastAsiaTheme="majorEastAsia" w:hAnsiTheme="minorHAnsi" w:cstheme="minorHAnsi"/>
          <w:bCs/>
          <w:i w:val="0"/>
          <w:iCs w:val="0"/>
          <w:lang w:val="da-DK"/>
        </w:rPr>
        <w:t xml:space="preserve"> række</w:t>
      </w:r>
      <w:r w:rsidR="00A83668">
        <w:rPr>
          <w:rStyle w:val="Svagfremhvning"/>
          <w:rFonts w:asciiTheme="minorHAnsi" w:eastAsiaTheme="majorEastAsia" w:hAnsiTheme="minorHAnsi" w:cstheme="minorHAnsi"/>
          <w:bCs/>
          <w:i w:val="0"/>
          <w:iCs w:val="0"/>
          <w:lang w:val="da-DK"/>
        </w:rPr>
        <w:t xml:space="preserve"> </w:t>
      </w:r>
      <w:r w:rsidR="00EC4FFD">
        <w:rPr>
          <w:rStyle w:val="Svagfremhvning"/>
          <w:rFonts w:asciiTheme="minorHAnsi" w:eastAsiaTheme="majorEastAsia" w:hAnsiTheme="minorHAnsi" w:cstheme="minorHAnsi"/>
          <w:bCs/>
          <w:i w:val="0"/>
          <w:iCs w:val="0"/>
          <w:lang w:val="da-DK"/>
        </w:rPr>
        <w:t xml:space="preserve">”passende” og </w:t>
      </w:r>
      <w:r w:rsidR="00E624C6">
        <w:rPr>
          <w:rStyle w:val="Svagfremhvning"/>
          <w:rFonts w:asciiTheme="minorHAnsi" w:eastAsiaTheme="majorEastAsia" w:hAnsiTheme="minorHAnsi" w:cstheme="minorHAnsi"/>
          <w:bCs/>
          <w:i w:val="0"/>
          <w:iCs w:val="0"/>
          <w:lang w:val="da-DK"/>
        </w:rPr>
        <w:t xml:space="preserve">”forholdsmæssige” </w:t>
      </w:r>
      <w:r w:rsidR="00077B88">
        <w:rPr>
          <w:rStyle w:val="Svagfremhvning"/>
          <w:rFonts w:asciiTheme="minorHAnsi" w:eastAsiaTheme="majorEastAsia" w:hAnsiTheme="minorHAnsi" w:cstheme="minorHAnsi"/>
          <w:bCs/>
          <w:i w:val="0"/>
          <w:iCs w:val="0"/>
          <w:lang w:val="da-DK"/>
        </w:rPr>
        <w:t>tekniske, operationelle og organisatoriske minimums</w:t>
      </w:r>
      <w:r w:rsidR="00777580">
        <w:rPr>
          <w:rStyle w:val="Svagfremhvning"/>
          <w:rFonts w:asciiTheme="minorHAnsi" w:eastAsiaTheme="majorEastAsia" w:hAnsiTheme="minorHAnsi" w:cstheme="minorHAnsi"/>
          <w:bCs/>
          <w:i w:val="0"/>
          <w:iCs w:val="0"/>
          <w:lang w:val="da-DK"/>
        </w:rPr>
        <w:softHyphen/>
      </w:r>
      <w:r w:rsidR="00077B88">
        <w:rPr>
          <w:rStyle w:val="Svagfremhvning"/>
          <w:rFonts w:asciiTheme="minorHAnsi" w:eastAsiaTheme="majorEastAsia" w:hAnsiTheme="minorHAnsi" w:cstheme="minorHAnsi"/>
          <w:bCs/>
          <w:i w:val="0"/>
          <w:iCs w:val="0"/>
          <w:lang w:val="da-DK"/>
        </w:rPr>
        <w:t>foranstaltninger til</w:t>
      </w:r>
      <w:r w:rsidR="00DC011F">
        <w:rPr>
          <w:rStyle w:val="Svagfremhvning"/>
          <w:rFonts w:asciiTheme="minorHAnsi" w:eastAsiaTheme="majorEastAsia" w:hAnsiTheme="minorHAnsi" w:cstheme="minorHAnsi"/>
          <w:bCs/>
          <w:i w:val="0"/>
          <w:iCs w:val="0"/>
          <w:lang w:val="da-DK"/>
        </w:rPr>
        <w:t xml:space="preserve"> styring af cybersikkerhedsrisici.</w:t>
      </w:r>
      <w:r w:rsidR="00077B88">
        <w:rPr>
          <w:rStyle w:val="Svagfremhvning"/>
          <w:rFonts w:asciiTheme="minorHAnsi" w:eastAsiaTheme="majorEastAsia" w:hAnsiTheme="minorHAnsi" w:cstheme="minorHAnsi"/>
          <w:bCs/>
          <w:i w:val="0"/>
          <w:iCs w:val="0"/>
          <w:lang w:val="da-DK"/>
        </w:rPr>
        <w:t xml:space="preserve">  </w:t>
      </w:r>
    </w:p>
    <w:p w14:paraId="37EE74C7" w14:textId="77777777" w:rsidR="00B91FEF" w:rsidRDefault="00B91FEF" w:rsidP="006E7ECB">
      <w:pPr>
        <w:jc w:val="both"/>
        <w:rPr>
          <w:rStyle w:val="Svagfremhvning"/>
          <w:rFonts w:asciiTheme="minorHAnsi" w:eastAsiaTheme="majorEastAsia" w:hAnsiTheme="minorHAnsi" w:cstheme="minorHAnsi"/>
          <w:bCs/>
          <w:i w:val="0"/>
          <w:iCs w:val="0"/>
          <w:lang w:val="da-DK"/>
        </w:rPr>
      </w:pPr>
    </w:p>
    <w:p w14:paraId="5D2FFBDB" w14:textId="6FB7BA13" w:rsidR="00DC7601" w:rsidRPr="00285F22" w:rsidRDefault="00DC7601" w:rsidP="006E7ECB">
      <w:pPr>
        <w:jc w:val="both"/>
        <w:rPr>
          <w:rStyle w:val="Svagfremhvning"/>
          <w:rFonts w:asciiTheme="minorHAnsi" w:eastAsiaTheme="majorEastAsia" w:hAnsiTheme="minorHAnsi" w:cstheme="minorHAnsi"/>
          <w:bCs/>
          <w:i w:val="0"/>
          <w:iCs w:val="0"/>
          <w:u w:val="single"/>
          <w:lang w:val="da-DK"/>
        </w:rPr>
      </w:pPr>
      <w:r w:rsidRPr="00285F22">
        <w:rPr>
          <w:rStyle w:val="Svagfremhvning"/>
          <w:rFonts w:asciiTheme="minorHAnsi" w:eastAsiaTheme="majorEastAsia" w:hAnsiTheme="minorHAnsi" w:cstheme="minorHAnsi"/>
          <w:bCs/>
          <w:i w:val="0"/>
          <w:iCs w:val="0"/>
          <w:u w:val="single"/>
          <w:lang w:val="da-DK"/>
        </w:rPr>
        <w:t>IT-Branchens input</w:t>
      </w:r>
      <w:r w:rsidR="00285F22" w:rsidRPr="00285F22">
        <w:rPr>
          <w:rStyle w:val="Svagfremhvning"/>
          <w:rFonts w:asciiTheme="minorHAnsi" w:eastAsiaTheme="majorEastAsia" w:hAnsiTheme="minorHAnsi" w:cstheme="minorHAnsi"/>
          <w:bCs/>
          <w:i w:val="0"/>
          <w:iCs w:val="0"/>
          <w:u w:val="single"/>
          <w:lang w:val="da-DK"/>
        </w:rPr>
        <w:t>:</w:t>
      </w:r>
    </w:p>
    <w:p w14:paraId="6EE7BF54" w14:textId="52356789" w:rsidR="0091505B" w:rsidRDefault="00285F22" w:rsidP="006E7ECB">
      <w:pPr>
        <w:pStyle w:val="Listeafsnit"/>
        <w:numPr>
          <w:ilvl w:val="0"/>
          <w:numId w:val="3"/>
        </w:numPr>
        <w:jc w:val="both"/>
        <w:rPr>
          <w:rStyle w:val="Svagfremhvning"/>
          <w:rFonts w:asciiTheme="minorHAnsi" w:eastAsiaTheme="majorEastAsia" w:hAnsiTheme="minorHAnsi" w:cstheme="minorHAnsi"/>
          <w:bCs/>
          <w:i w:val="0"/>
          <w:iCs w:val="0"/>
          <w:lang w:val="da-DK"/>
        </w:rPr>
      </w:pPr>
      <w:r w:rsidRPr="009C2481">
        <w:rPr>
          <w:rStyle w:val="Svagfremhvning"/>
          <w:rFonts w:asciiTheme="minorHAnsi" w:eastAsiaTheme="majorEastAsia" w:hAnsiTheme="minorHAnsi" w:cstheme="minorHAnsi"/>
          <w:bCs/>
          <w:i w:val="0"/>
          <w:iCs w:val="0"/>
          <w:lang w:val="da-DK"/>
        </w:rPr>
        <w:t>IT-Branchen vil gerne påpege vigtigheden af, at</w:t>
      </w:r>
      <w:r w:rsidR="00DC011F" w:rsidRPr="009C2481">
        <w:rPr>
          <w:rStyle w:val="Svagfremhvning"/>
          <w:rFonts w:asciiTheme="minorHAnsi" w:eastAsiaTheme="majorEastAsia" w:hAnsiTheme="minorHAnsi" w:cstheme="minorHAnsi"/>
          <w:bCs/>
          <w:i w:val="0"/>
          <w:iCs w:val="0"/>
          <w:lang w:val="da-DK"/>
        </w:rPr>
        <w:t xml:space="preserve"> </w:t>
      </w:r>
      <w:r w:rsidR="00AF37B0" w:rsidRPr="009C2481">
        <w:rPr>
          <w:rStyle w:val="Svagfremhvning"/>
          <w:rFonts w:asciiTheme="minorHAnsi" w:eastAsiaTheme="majorEastAsia" w:hAnsiTheme="minorHAnsi" w:cstheme="minorHAnsi"/>
          <w:bCs/>
          <w:i w:val="0"/>
          <w:iCs w:val="0"/>
          <w:lang w:val="da-DK"/>
        </w:rPr>
        <w:t xml:space="preserve">proportionaliteten af </w:t>
      </w:r>
      <w:r w:rsidR="000A1651" w:rsidRPr="009C2481">
        <w:rPr>
          <w:rStyle w:val="Svagfremhvning"/>
          <w:rFonts w:asciiTheme="minorHAnsi" w:eastAsiaTheme="majorEastAsia" w:hAnsiTheme="minorHAnsi" w:cstheme="minorHAnsi"/>
          <w:bCs/>
          <w:i w:val="0"/>
          <w:iCs w:val="0"/>
          <w:lang w:val="da-DK"/>
        </w:rPr>
        <w:t>de</w:t>
      </w:r>
      <w:r w:rsidR="00AF37B0" w:rsidRPr="009C2481">
        <w:rPr>
          <w:rStyle w:val="Svagfremhvning"/>
          <w:rFonts w:asciiTheme="minorHAnsi" w:eastAsiaTheme="majorEastAsia" w:hAnsiTheme="minorHAnsi" w:cstheme="minorHAnsi"/>
          <w:bCs/>
          <w:i w:val="0"/>
          <w:iCs w:val="0"/>
          <w:lang w:val="da-DK"/>
        </w:rPr>
        <w:t xml:space="preserve"> angivne </w:t>
      </w:r>
      <w:r w:rsidR="00292EA7" w:rsidRPr="009C2481">
        <w:rPr>
          <w:rStyle w:val="Svagfremhvning"/>
          <w:rFonts w:asciiTheme="minorHAnsi" w:eastAsiaTheme="majorEastAsia" w:hAnsiTheme="minorHAnsi" w:cstheme="minorHAnsi"/>
          <w:bCs/>
          <w:i w:val="0"/>
          <w:iCs w:val="0"/>
          <w:lang w:val="da-DK"/>
        </w:rPr>
        <w:t>minimums</w:t>
      </w:r>
      <w:r w:rsidR="00AF37B0" w:rsidRPr="009C2481">
        <w:rPr>
          <w:rStyle w:val="Svagfremhvning"/>
          <w:rFonts w:asciiTheme="minorHAnsi" w:eastAsiaTheme="majorEastAsia" w:hAnsiTheme="minorHAnsi" w:cstheme="minorHAnsi"/>
          <w:bCs/>
          <w:i w:val="0"/>
          <w:iCs w:val="0"/>
          <w:lang w:val="da-DK"/>
        </w:rPr>
        <w:t xml:space="preserve">foranstaltninger </w:t>
      </w:r>
      <w:r w:rsidR="0087344F" w:rsidRPr="009C2481">
        <w:rPr>
          <w:rStyle w:val="Svagfremhvning"/>
          <w:rFonts w:asciiTheme="minorHAnsi" w:eastAsiaTheme="majorEastAsia" w:hAnsiTheme="minorHAnsi" w:cstheme="minorHAnsi"/>
          <w:bCs/>
          <w:i w:val="0"/>
          <w:iCs w:val="0"/>
          <w:lang w:val="da-DK"/>
        </w:rPr>
        <w:t>tager udgangspunkt i en samlet risikovurdering, der</w:t>
      </w:r>
      <w:r w:rsidR="0067731A" w:rsidRPr="009C2481">
        <w:rPr>
          <w:rStyle w:val="Svagfremhvning"/>
          <w:rFonts w:asciiTheme="minorHAnsi" w:eastAsiaTheme="majorEastAsia" w:hAnsiTheme="minorHAnsi" w:cstheme="minorHAnsi"/>
          <w:bCs/>
          <w:i w:val="0"/>
          <w:iCs w:val="0"/>
          <w:lang w:val="da-DK"/>
        </w:rPr>
        <w:t xml:space="preserve"> også indebærer </w:t>
      </w:r>
      <w:r w:rsidR="006105E8" w:rsidRPr="009C2481">
        <w:rPr>
          <w:rStyle w:val="Svagfremhvning"/>
          <w:rFonts w:asciiTheme="minorHAnsi" w:eastAsiaTheme="majorEastAsia" w:hAnsiTheme="minorHAnsi" w:cstheme="minorHAnsi"/>
          <w:bCs/>
          <w:i w:val="0"/>
          <w:iCs w:val="0"/>
          <w:lang w:val="da-DK"/>
        </w:rPr>
        <w:t xml:space="preserve">de </w:t>
      </w:r>
      <w:r w:rsidR="006105E8" w:rsidRPr="009C2481">
        <w:rPr>
          <w:rStyle w:val="Svagfremhvning"/>
          <w:rFonts w:asciiTheme="minorHAnsi" w:eastAsiaTheme="majorEastAsia" w:hAnsiTheme="minorHAnsi" w:cstheme="minorHAnsi"/>
          <w:bCs/>
          <w:lang w:val="da-DK"/>
        </w:rPr>
        <w:t>samfundsmæssige</w:t>
      </w:r>
      <w:r w:rsidR="006105E8" w:rsidRPr="009C2481">
        <w:rPr>
          <w:rStyle w:val="Svagfremhvning"/>
          <w:rFonts w:asciiTheme="minorHAnsi" w:eastAsiaTheme="majorEastAsia" w:hAnsiTheme="minorHAnsi" w:cstheme="minorHAnsi"/>
          <w:bCs/>
          <w:i w:val="0"/>
          <w:iCs w:val="0"/>
          <w:lang w:val="da-DK"/>
        </w:rPr>
        <w:t xml:space="preserve"> og </w:t>
      </w:r>
      <w:r w:rsidR="006105E8" w:rsidRPr="009C2481">
        <w:rPr>
          <w:rStyle w:val="Svagfremhvning"/>
          <w:rFonts w:asciiTheme="minorHAnsi" w:eastAsiaTheme="majorEastAsia" w:hAnsiTheme="minorHAnsi" w:cstheme="minorHAnsi"/>
          <w:bCs/>
          <w:lang w:val="da-DK"/>
        </w:rPr>
        <w:t>økonomiske</w:t>
      </w:r>
      <w:r w:rsidR="006105E8" w:rsidRPr="009C2481">
        <w:rPr>
          <w:rStyle w:val="Svagfremhvning"/>
          <w:rFonts w:asciiTheme="minorHAnsi" w:eastAsiaTheme="majorEastAsia" w:hAnsiTheme="minorHAnsi" w:cstheme="minorHAnsi"/>
          <w:bCs/>
          <w:i w:val="0"/>
          <w:iCs w:val="0"/>
          <w:lang w:val="da-DK"/>
        </w:rPr>
        <w:t xml:space="preserve"> indvirkninger</w:t>
      </w:r>
      <w:r w:rsidR="00292EA7" w:rsidRPr="009C2481">
        <w:rPr>
          <w:rStyle w:val="Svagfremhvning"/>
          <w:rFonts w:asciiTheme="minorHAnsi" w:eastAsiaTheme="majorEastAsia" w:hAnsiTheme="minorHAnsi" w:cstheme="minorHAnsi"/>
          <w:bCs/>
          <w:i w:val="0"/>
          <w:iCs w:val="0"/>
          <w:lang w:val="da-DK"/>
        </w:rPr>
        <w:t xml:space="preserve"> af en hændelse. Derfor foreslå</w:t>
      </w:r>
      <w:r w:rsidR="00F058B8" w:rsidRPr="009C2481">
        <w:rPr>
          <w:rStyle w:val="Svagfremhvning"/>
          <w:rFonts w:asciiTheme="minorHAnsi" w:eastAsiaTheme="majorEastAsia" w:hAnsiTheme="minorHAnsi" w:cstheme="minorHAnsi"/>
          <w:bCs/>
          <w:i w:val="0"/>
          <w:iCs w:val="0"/>
          <w:lang w:val="da-DK"/>
        </w:rPr>
        <w:t>s det, at andet led</w:t>
      </w:r>
      <w:r w:rsidR="003055D5" w:rsidRPr="009C2481">
        <w:rPr>
          <w:rStyle w:val="Svagfremhvning"/>
          <w:rFonts w:asciiTheme="minorHAnsi" w:eastAsiaTheme="majorEastAsia" w:hAnsiTheme="minorHAnsi" w:cstheme="minorHAnsi"/>
          <w:bCs/>
          <w:i w:val="0"/>
          <w:iCs w:val="0"/>
          <w:lang w:val="da-DK"/>
        </w:rPr>
        <w:t>/afsnit</w:t>
      </w:r>
      <w:r w:rsidR="00F058B8" w:rsidRPr="009C2481">
        <w:rPr>
          <w:rStyle w:val="Svagfremhvning"/>
          <w:rFonts w:asciiTheme="minorHAnsi" w:eastAsiaTheme="majorEastAsia" w:hAnsiTheme="minorHAnsi" w:cstheme="minorHAnsi"/>
          <w:bCs/>
          <w:i w:val="0"/>
          <w:iCs w:val="0"/>
          <w:lang w:val="da-DK"/>
        </w:rPr>
        <w:t xml:space="preserve"> i </w:t>
      </w:r>
      <w:r w:rsidR="003055D5" w:rsidRPr="009C2481">
        <w:rPr>
          <w:rStyle w:val="Svagfremhvning"/>
          <w:rFonts w:asciiTheme="minorHAnsi" w:eastAsiaTheme="majorEastAsia" w:hAnsiTheme="minorHAnsi" w:cstheme="minorHAnsi"/>
          <w:bCs/>
          <w:i w:val="0"/>
          <w:iCs w:val="0"/>
          <w:lang w:val="da-DK"/>
        </w:rPr>
        <w:t>Artikel 21 stk. 1</w:t>
      </w:r>
      <w:r w:rsidR="00CA6607" w:rsidRPr="009C2481">
        <w:rPr>
          <w:rStyle w:val="Svagfremhvning"/>
          <w:rFonts w:asciiTheme="minorHAnsi" w:eastAsiaTheme="majorEastAsia" w:hAnsiTheme="minorHAnsi" w:cstheme="minorHAnsi"/>
          <w:bCs/>
          <w:i w:val="0"/>
          <w:iCs w:val="0"/>
          <w:lang w:val="da-DK"/>
        </w:rPr>
        <w:t xml:space="preserve"> i NIS2-direktivet</w:t>
      </w:r>
      <w:r w:rsidR="003055D5" w:rsidRPr="009C2481">
        <w:rPr>
          <w:rStyle w:val="Svagfremhvning"/>
          <w:rFonts w:asciiTheme="minorHAnsi" w:eastAsiaTheme="majorEastAsia" w:hAnsiTheme="minorHAnsi" w:cstheme="minorHAnsi"/>
          <w:bCs/>
          <w:i w:val="0"/>
          <w:iCs w:val="0"/>
          <w:lang w:val="da-DK"/>
        </w:rPr>
        <w:t xml:space="preserve"> tilf</w:t>
      </w:r>
      <w:r w:rsidR="00372D70" w:rsidRPr="009C2481">
        <w:rPr>
          <w:rStyle w:val="Svagfremhvning"/>
          <w:rFonts w:asciiTheme="minorHAnsi" w:eastAsiaTheme="majorEastAsia" w:hAnsiTheme="minorHAnsi" w:cstheme="minorHAnsi"/>
          <w:bCs/>
          <w:i w:val="0"/>
          <w:iCs w:val="0"/>
          <w:lang w:val="da-DK"/>
        </w:rPr>
        <w:t>øjes</w:t>
      </w:r>
      <w:r w:rsidR="00CA6607" w:rsidRPr="009C2481">
        <w:rPr>
          <w:rStyle w:val="Svagfremhvning"/>
          <w:rFonts w:asciiTheme="minorHAnsi" w:eastAsiaTheme="majorEastAsia" w:hAnsiTheme="minorHAnsi" w:cstheme="minorHAnsi"/>
          <w:bCs/>
          <w:i w:val="0"/>
          <w:iCs w:val="0"/>
          <w:lang w:val="da-DK"/>
        </w:rPr>
        <w:t xml:space="preserve"> i starten af §6 i den danske NIS2-lov</w:t>
      </w:r>
      <w:r w:rsidR="00045F5F" w:rsidRPr="009C2481">
        <w:rPr>
          <w:rStyle w:val="Svagfremhvning"/>
          <w:rFonts w:asciiTheme="minorHAnsi" w:eastAsiaTheme="majorEastAsia" w:hAnsiTheme="minorHAnsi" w:cstheme="minorHAnsi"/>
          <w:bCs/>
          <w:i w:val="0"/>
          <w:iCs w:val="0"/>
          <w:lang w:val="da-DK"/>
        </w:rPr>
        <w:t xml:space="preserve">, </w:t>
      </w:r>
      <w:r w:rsidR="00CA6607" w:rsidRPr="009C2481">
        <w:rPr>
          <w:rStyle w:val="Svagfremhvning"/>
          <w:rFonts w:asciiTheme="minorHAnsi" w:eastAsiaTheme="majorEastAsia" w:hAnsiTheme="minorHAnsi" w:cstheme="minorHAnsi"/>
          <w:bCs/>
          <w:i w:val="0"/>
          <w:iCs w:val="0"/>
          <w:lang w:val="da-DK"/>
        </w:rPr>
        <w:t xml:space="preserve">ligesom </w:t>
      </w:r>
      <w:r w:rsidR="00A67571" w:rsidRPr="009C2481">
        <w:rPr>
          <w:rStyle w:val="Svagfremhvning"/>
          <w:rFonts w:asciiTheme="minorHAnsi" w:eastAsiaTheme="majorEastAsia" w:hAnsiTheme="minorHAnsi" w:cstheme="minorHAnsi"/>
          <w:bCs/>
          <w:i w:val="0"/>
          <w:iCs w:val="0"/>
          <w:lang w:val="da-DK"/>
        </w:rPr>
        <w:t>første led/afsnit i Artikel 21 stk. 1</w:t>
      </w:r>
      <w:r w:rsidR="00401DF8">
        <w:rPr>
          <w:rStyle w:val="Svagfremhvning"/>
          <w:rFonts w:asciiTheme="minorHAnsi" w:eastAsiaTheme="majorEastAsia" w:hAnsiTheme="minorHAnsi" w:cstheme="minorHAnsi"/>
          <w:bCs/>
          <w:i w:val="0"/>
          <w:iCs w:val="0"/>
          <w:lang w:val="da-DK"/>
        </w:rPr>
        <w:t xml:space="preserve"> i NIS2-direktivet</w:t>
      </w:r>
      <w:r w:rsidR="00A67571" w:rsidRPr="009C2481">
        <w:rPr>
          <w:rStyle w:val="Svagfremhvning"/>
          <w:rFonts w:asciiTheme="minorHAnsi" w:eastAsiaTheme="majorEastAsia" w:hAnsiTheme="minorHAnsi" w:cstheme="minorHAnsi"/>
          <w:bCs/>
          <w:i w:val="0"/>
          <w:iCs w:val="0"/>
          <w:lang w:val="da-DK"/>
        </w:rPr>
        <w:t xml:space="preserve"> </w:t>
      </w:r>
      <w:r w:rsidR="00177C14">
        <w:rPr>
          <w:rStyle w:val="Svagfremhvning"/>
          <w:rFonts w:asciiTheme="minorHAnsi" w:eastAsiaTheme="majorEastAsia" w:hAnsiTheme="minorHAnsi" w:cstheme="minorHAnsi"/>
          <w:bCs/>
          <w:i w:val="0"/>
          <w:iCs w:val="0"/>
          <w:lang w:val="da-DK"/>
        </w:rPr>
        <w:t xml:space="preserve">allerede </w:t>
      </w:r>
      <w:r w:rsidR="00A67571" w:rsidRPr="009C2481">
        <w:rPr>
          <w:rStyle w:val="Svagfremhvning"/>
          <w:rFonts w:asciiTheme="minorHAnsi" w:eastAsiaTheme="majorEastAsia" w:hAnsiTheme="minorHAnsi" w:cstheme="minorHAnsi"/>
          <w:bCs/>
          <w:i w:val="0"/>
          <w:iCs w:val="0"/>
          <w:lang w:val="da-DK"/>
        </w:rPr>
        <w:t xml:space="preserve">er gengivet </w:t>
      </w:r>
      <w:r w:rsidR="00401DF8">
        <w:rPr>
          <w:rStyle w:val="Svagfremhvning"/>
          <w:rFonts w:asciiTheme="minorHAnsi" w:eastAsiaTheme="majorEastAsia" w:hAnsiTheme="minorHAnsi" w:cstheme="minorHAnsi"/>
          <w:bCs/>
          <w:i w:val="0"/>
          <w:iCs w:val="0"/>
          <w:lang w:val="da-DK"/>
        </w:rPr>
        <w:t>i starten af §6</w:t>
      </w:r>
      <w:r w:rsidR="00045F5F" w:rsidRPr="009C2481">
        <w:rPr>
          <w:rStyle w:val="Svagfremhvning"/>
          <w:rFonts w:asciiTheme="minorHAnsi" w:eastAsiaTheme="majorEastAsia" w:hAnsiTheme="minorHAnsi" w:cstheme="minorHAnsi"/>
          <w:bCs/>
          <w:i w:val="0"/>
          <w:iCs w:val="0"/>
          <w:lang w:val="da-DK"/>
        </w:rPr>
        <w:t>.</w:t>
      </w:r>
      <w:r w:rsidR="00372D70" w:rsidRPr="009C2481">
        <w:rPr>
          <w:rStyle w:val="Svagfremhvning"/>
          <w:rFonts w:asciiTheme="minorHAnsi" w:eastAsiaTheme="majorEastAsia" w:hAnsiTheme="minorHAnsi" w:cstheme="minorHAnsi"/>
          <w:bCs/>
          <w:i w:val="0"/>
          <w:iCs w:val="0"/>
          <w:lang w:val="da-DK"/>
        </w:rPr>
        <w:t xml:space="preserve"> </w:t>
      </w:r>
      <w:r w:rsidR="00514D20" w:rsidRPr="009C2481">
        <w:rPr>
          <w:rStyle w:val="Svagfremhvning"/>
          <w:rFonts w:asciiTheme="minorHAnsi" w:eastAsiaTheme="majorEastAsia" w:hAnsiTheme="minorHAnsi" w:cstheme="minorHAnsi"/>
          <w:bCs/>
          <w:i w:val="0"/>
          <w:iCs w:val="0"/>
          <w:lang w:val="da-DK"/>
        </w:rPr>
        <w:t xml:space="preserve">Det manglende led lyder: </w:t>
      </w:r>
      <w:r w:rsidR="00514D20" w:rsidRPr="00FC1897">
        <w:rPr>
          <w:rStyle w:val="Svagfremhvning"/>
          <w:rFonts w:asciiTheme="minorHAnsi" w:eastAsiaTheme="majorEastAsia" w:hAnsiTheme="minorHAnsi" w:cstheme="minorHAnsi"/>
          <w:bCs/>
          <w:lang w:val="da-DK"/>
        </w:rPr>
        <w:t>”Under hensyntagen til det aktuelle teknologiske stade og i givet fald til relevante europæiske og internationale standarder samt gennemførelsesomkostningerne skal de i første afsnit omhandlede foranstaltninger tilvejebringe et sikkerhedsniveau i net- og informationssystemer, der står i forhold til risiciene. Ved vurderingen af proportionaliteten af disse foranstaltninger tages der behørigt hensyn til graden af enhedens eksponering for risici, enhedens størrelse og sandsynligheden for hændelser og deres alvor, herunder deres samfundsmæssige og økonomiske indvirkning.</w:t>
      </w:r>
      <w:r w:rsidR="009C2481" w:rsidRPr="00FC1897">
        <w:rPr>
          <w:rStyle w:val="Svagfremhvning"/>
          <w:rFonts w:asciiTheme="minorHAnsi" w:eastAsiaTheme="majorEastAsia" w:hAnsiTheme="minorHAnsi" w:cstheme="minorHAnsi"/>
          <w:bCs/>
          <w:lang w:val="da-DK"/>
        </w:rPr>
        <w:t>”</w:t>
      </w:r>
      <w:r w:rsidR="00514D20" w:rsidRPr="009C2481">
        <w:rPr>
          <w:rStyle w:val="Svagfremhvning"/>
          <w:rFonts w:asciiTheme="minorHAnsi" w:eastAsiaTheme="majorEastAsia" w:hAnsiTheme="minorHAnsi" w:cstheme="minorHAnsi"/>
          <w:bCs/>
          <w:i w:val="0"/>
          <w:iCs w:val="0"/>
          <w:lang w:val="da-DK"/>
        </w:rPr>
        <w:t xml:space="preserve"> Leddet er </w:t>
      </w:r>
      <w:r w:rsidR="005E1EA6">
        <w:rPr>
          <w:rStyle w:val="Svagfremhvning"/>
          <w:rFonts w:asciiTheme="minorHAnsi" w:eastAsiaTheme="majorEastAsia" w:hAnsiTheme="minorHAnsi" w:cstheme="minorHAnsi"/>
          <w:bCs/>
          <w:i w:val="0"/>
          <w:iCs w:val="0"/>
          <w:lang w:val="da-DK"/>
        </w:rPr>
        <w:t>gengivet</w:t>
      </w:r>
      <w:r w:rsidR="00514D20" w:rsidRPr="009C2481">
        <w:rPr>
          <w:rStyle w:val="Svagfremhvning"/>
          <w:rFonts w:asciiTheme="minorHAnsi" w:eastAsiaTheme="majorEastAsia" w:hAnsiTheme="minorHAnsi" w:cstheme="minorHAnsi"/>
          <w:bCs/>
          <w:i w:val="0"/>
          <w:iCs w:val="0"/>
          <w:lang w:val="da-DK"/>
        </w:rPr>
        <w:t xml:space="preserve"> i betragtningerne til §6 nederst på side 229, men </w:t>
      </w:r>
      <w:r w:rsidR="009C2481" w:rsidRPr="009C2481">
        <w:rPr>
          <w:rStyle w:val="Svagfremhvning"/>
          <w:rFonts w:asciiTheme="minorHAnsi" w:eastAsiaTheme="majorEastAsia" w:hAnsiTheme="minorHAnsi" w:cstheme="minorHAnsi"/>
          <w:bCs/>
          <w:i w:val="0"/>
          <w:iCs w:val="0"/>
          <w:lang w:val="da-DK"/>
        </w:rPr>
        <w:t xml:space="preserve">der må ikke lovgives </w:t>
      </w:r>
      <w:r w:rsidR="00514D20" w:rsidRPr="009C2481">
        <w:rPr>
          <w:rStyle w:val="Svagfremhvning"/>
          <w:rFonts w:asciiTheme="minorHAnsi" w:eastAsiaTheme="majorEastAsia" w:hAnsiTheme="minorHAnsi" w:cstheme="minorHAnsi"/>
          <w:bCs/>
          <w:i w:val="0"/>
          <w:iCs w:val="0"/>
          <w:lang w:val="da-DK"/>
        </w:rPr>
        <w:t>i betragtningerne</w:t>
      </w:r>
      <w:r w:rsidR="009C2481" w:rsidRPr="009C2481">
        <w:rPr>
          <w:rStyle w:val="Svagfremhvning"/>
          <w:rFonts w:asciiTheme="minorHAnsi" w:eastAsiaTheme="majorEastAsia" w:hAnsiTheme="minorHAnsi" w:cstheme="minorHAnsi"/>
          <w:bCs/>
          <w:i w:val="0"/>
          <w:iCs w:val="0"/>
          <w:lang w:val="da-DK"/>
        </w:rPr>
        <w:t>, hvorfor det bør være en del af selve lovteksten</w:t>
      </w:r>
      <w:r w:rsidR="00514D20" w:rsidRPr="009C2481">
        <w:rPr>
          <w:rStyle w:val="Svagfremhvning"/>
          <w:rFonts w:asciiTheme="minorHAnsi" w:eastAsiaTheme="majorEastAsia" w:hAnsiTheme="minorHAnsi" w:cstheme="minorHAnsi"/>
          <w:bCs/>
          <w:i w:val="0"/>
          <w:iCs w:val="0"/>
          <w:lang w:val="da-DK"/>
        </w:rPr>
        <w:t xml:space="preserve">. </w:t>
      </w:r>
    </w:p>
    <w:p w14:paraId="150C40F8" w14:textId="77777777" w:rsidR="009C2481" w:rsidRPr="009C2481" w:rsidRDefault="009C2481" w:rsidP="006E7ECB">
      <w:pPr>
        <w:ind w:left="360"/>
        <w:jc w:val="both"/>
        <w:rPr>
          <w:rStyle w:val="Svagfremhvning"/>
          <w:rFonts w:asciiTheme="minorHAnsi" w:eastAsiaTheme="majorEastAsia" w:hAnsiTheme="minorHAnsi" w:cstheme="minorHAnsi"/>
          <w:bCs/>
          <w:i w:val="0"/>
          <w:iCs w:val="0"/>
          <w:lang w:val="da-DK"/>
        </w:rPr>
      </w:pPr>
    </w:p>
    <w:p w14:paraId="4BA3EBB5" w14:textId="6E550F0A" w:rsidR="0091505B" w:rsidRPr="0091505B" w:rsidRDefault="0091505B" w:rsidP="006E7ECB">
      <w:pPr>
        <w:jc w:val="both"/>
        <w:rPr>
          <w:rStyle w:val="Svagfremhvning"/>
          <w:rFonts w:ascii="Barlow Condensed Medium" w:eastAsiaTheme="majorEastAsia" w:hAnsi="Barlow Condensed Medium" w:cstheme="majorBidi"/>
          <w:b/>
          <w:i w:val="0"/>
          <w:iCs w:val="0"/>
          <w:sz w:val="28"/>
          <w:szCs w:val="20"/>
          <w:lang w:val="da-DK"/>
        </w:rPr>
      </w:pPr>
      <w:r w:rsidRPr="0091505B">
        <w:rPr>
          <w:rStyle w:val="Svagfremhvning"/>
          <w:rFonts w:ascii="Barlow Condensed Medium" w:eastAsiaTheme="majorEastAsia" w:hAnsi="Barlow Condensed Medium" w:cstheme="majorBidi"/>
          <w:b/>
          <w:i w:val="0"/>
          <w:iCs w:val="0"/>
          <w:sz w:val="28"/>
          <w:szCs w:val="20"/>
          <w:lang w:val="da-DK"/>
        </w:rPr>
        <w:t>Underretnings</w:t>
      </w:r>
      <w:r w:rsidR="003E0EEB">
        <w:rPr>
          <w:rStyle w:val="Svagfremhvning"/>
          <w:rFonts w:ascii="Barlow Condensed Medium" w:eastAsiaTheme="majorEastAsia" w:hAnsi="Barlow Condensed Medium" w:cstheme="majorBidi"/>
          <w:b/>
          <w:i w:val="0"/>
          <w:iCs w:val="0"/>
          <w:sz w:val="28"/>
          <w:szCs w:val="20"/>
          <w:lang w:val="da-DK"/>
        </w:rPr>
        <w:t>pligter</w:t>
      </w:r>
      <w:r w:rsidR="00FC5F1B">
        <w:rPr>
          <w:rStyle w:val="Svagfremhvning"/>
          <w:rFonts w:ascii="Barlow Condensed Medium" w:eastAsiaTheme="majorEastAsia" w:hAnsi="Barlow Condensed Medium" w:cstheme="majorBidi"/>
          <w:b/>
          <w:i w:val="0"/>
          <w:iCs w:val="0"/>
          <w:sz w:val="28"/>
          <w:szCs w:val="20"/>
          <w:lang w:val="da-DK"/>
        </w:rPr>
        <w:t xml:space="preserve"> og frivillig indberetning</w:t>
      </w:r>
    </w:p>
    <w:p w14:paraId="38D40196" w14:textId="3ECE8B95" w:rsidR="00520635" w:rsidRDefault="0091505B" w:rsidP="006E7ECB">
      <w:pPr>
        <w:jc w:val="both"/>
        <w:rPr>
          <w:rStyle w:val="Svagfremhvning"/>
          <w:rFonts w:asciiTheme="minorHAnsi" w:eastAsiaTheme="majorEastAsia" w:hAnsiTheme="minorHAnsi" w:cstheme="minorHAnsi"/>
          <w:bCs/>
          <w:i w:val="0"/>
          <w:iCs w:val="0"/>
          <w:lang w:val="da-DK"/>
        </w:rPr>
      </w:pPr>
      <w:r w:rsidRPr="0091505B">
        <w:rPr>
          <w:rStyle w:val="Svagfremhvning"/>
          <w:rFonts w:asciiTheme="minorHAnsi" w:eastAsiaTheme="majorEastAsia" w:hAnsiTheme="minorHAnsi" w:cstheme="minorHAnsi"/>
          <w:bCs/>
          <w:i w:val="0"/>
          <w:iCs w:val="0"/>
          <w:lang w:val="da-DK"/>
        </w:rPr>
        <w:t>§12,13,</w:t>
      </w:r>
      <w:r w:rsidR="00CA4B9A">
        <w:rPr>
          <w:rStyle w:val="Svagfremhvning"/>
          <w:rFonts w:asciiTheme="minorHAnsi" w:eastAsiaTheme="majorEastAsia" w:hAnsiTheme="minorHAnsi" w:cstheme="minorHAnsi"/>
          <w:bCs/>
          <w:i w:val="0"/>
          <w:iCs w:val="0"/>
          <w:lang w:val="da-DK"/>
        </w:rPr>
        <w:t xml:space="preserve"> 14, </w:t>
      </w:r>
      <w:r w:rsidR="00733A4E">
        <w:rPr>
          <w:rStyle w:val="Svagfremhvning"/>
          <w:rFonts w:asciiTheme="minorHAnsi" w:eastAsiaTheme="majorEastAsia" w:hAnsiTheme="minorHAnsi" w:cstheme="minorHAnsi"/>
          <w:bCs/>
          <w:i w:val="0"/>
          <w:iCs w:val="0"/>
          <w:lang w:val="da-DK"/>
        </w:rPr>
        <w:t>15</w:t>
      </w:r>
      <w:r w:rsidR="0039452B">
        <w:rPr>
          <w:rStyle w:val="Svagfremhvning"/>
          <w:rFonts w:asciiTheme="minorHAnsi" w:eastAsiaTheme="majorEastAsia" w:hAnsiTheme="minorHAnsi" w:cstheme="minorHAnsi"/>
          <w:bCs/>
          <w:i w:val="0"/>
          <w:iCs w:val="0"/>
          <w:lang w:val="da-DK"/>
        </w:rPr>
        <w:t>, 16.</w:t>
      </w:r>
    </w:p>
    <w:p w14:paraId="58AFC89C" w14:textId="77777777" w:rsidR="00520635" w:rsidRDefault="00520635" w:rsidP="006E7ECB">
      <w:pPr>
        <w:jc w:val="both"/>
        <w:rPr>
          <w:rStyle w:val="Svagfremhvning"/>
          <w:rFonts w:asciiTheme="minorHAnsi" w:eastAsiaTheme="majorEastAsia" w:hAnsiTheme="minorHAnsi" w:cstheme="minorHAnsi"/>
          <w:bCs/>
          <w:i w:val="0"/>
          <w:iCs w:val="0"/>
          <w:lang w:val="da-DK"/>
        </w:rPr>
      </w:pPr>
    </w:p>
    <w:p w14:paraId="20B0E1C6" w14:textId="77777777" w:rsidR="00520635" w:rsidRDefault="00520635" w:rsidP="006E7ECB">
      <w:pPr>
        <w:jc w:val="both"/>
        <w:rPr>
          <w:rStyle w:val="Svagfremhvning"/>
          <w:rFonts w:asciiTheme="minorHAnsi" w:eastAsiaTheme="majorEastAsia" w:hAnsiTheme="minorHAnsi" w:cstheme="minorHAnsi"/>
          <w:bCs/>
          <w:i w:val="0"/>
          <w:iCs w:val="0"/>
          <w:lang w:val="da-DK"/>
        </w:rPr>
      </w:pPr>
      <w:r w:rsidRPr="00520635">
        <w:rPr>
          <w:rStyle w:val="Svagfremhvning"/>
          <w:rFonts w:asciiTheme="minorHAnsi" w:eastAsiaTheme="majorEastAsia" w:hAnsiTheme="minorHAnsi" w:cstheme="minorHAnsi"/>
          <w:bCs/>
          <w:i w:val="0"/>
          <w:iCs w:val="0"/>
          <w:u w:val="single"/>
          <w:lang w:val="da-DK"/>
        </w:rPr>
        <w:t>IT-Branchens input:</w:t>
      </w:r>
    </w:p>
    <w:p w14:paraId="5A3806C0" w14:textId="38CA7FE3" w:rsidR="00F45565" w:rsidRDefault="00B33BDD" w:rsidP="006E7ECB">
      <w:pPr>
        <w:pStyle w:val="Listeafsnit"/>
        <w:numPr>
          <w:ilvl w:val="0"/>
          <w:numId w:val="3"/>
        </w:numPr>
        <w:jc w:val="both"/>
        <w:rPr>
          <w:lang w:val="da-DK"/>
        </w:rPr>
      </w:pPr>
      <w:r>
        <w:rPr>
          <w:lang w:val="da-DK"/>
        </w:rPr>
        <w:t xml:space="preserve">IT-Branchen undrer sig over, at </w:t>
      </w:r>
      <w:r w:rsidRPr="00B33BDD">
        <w:rPr>
          <w:lang w:val="da-DK"/>
        </w:rPr>
        <w:t>det kun</w:t>
      </w:r>
      <w:r>
        <w:rPr>
          <w:lang w:val="da-DK"/>
        </w:rPr>
        <w:t xml:space="preserve"> er</w:t>
      </w:r>
      <w:r w:rsidRPr="00B33BDD">
        <w:rPr>
          <w:lang w:val="da-DK"/>
        </w:rPr>
        <w:t xml:space="preserve"> frivillige indberetninger af hændelser under §14, som er undtaget aktindsigt</w:t>
      </w:r>
      <w:r>
        <w:rPr>
          <w:lang w:val="da-DK"/>
        </w:rPr>
        <w:t xml:space="preserve">. </w:t>
      </w:r>
      <w:r w:rsidRPr="00B33BDD">
        <w:rPr>
          <w:lang w:val="da-DK"/>
        </w:rPr>
        <w:t>De almindelige indberetninger som følge af §12 er ikke undtaget aktindsigten.</w:t>
      </w:r>
      <w:r w:rsidR="00E24C6F">
        <w:rPr>
          <w:lang w:val="da-DK"/>
        </w:rPr>
        <w:t xml:space="preserve"> </w:t>
      </w:r>
      <w:r w:rsidRPr="00E24C6F">
        <w:rPr>
          <w:lang w:val="da-DK"/>
        </w:rPr>
        <w:t xml:space="preserve">Dette </w:t>
      </w:r>
      <w:r w:rsidR="00E24C6F">
        <w:rPr>
          <w:lang w:val="da-DK"/>
        </w:rPr>
        <w:t xml:space="preserve">bør genovervejes, </w:t>
      </w:r>
      <w:r w:rsidRPr="00E24C6F">
        <w:rPr>
          <w:lang w:val="da-DK"/>
        </w:rPr>
        <w:t>eller</w:t>
      </w:r>
      <w:r w:rsidR="006D3A72">
        <w:rPr>
          <w:lang w:val="da-DK"/>
        </w:rPr>
        <w:t xml:space="preserve"> også</w:t>
      </w:r>
      <w:r w:rsidR="00A142D2">
        <w:rPr>
          <w:lang w:val="da-DK"/>
        </w:rPr>
        <w:t xml:space="preserve"> </w:t>
      </w:r>
      <w:r w:rsidR="00CA58EC">
        <w:rPr>
          <w:lang w:val="da-DK"/>
        </w:rPr>
        <w:t>bør</w:t>
      </w:r>
      <w:r w:rsidR="006D3A72">
        <w:rPr>
          <w:lang w:val="da-DK"/>
        </w:rPr>
        <w:t xml:space="preserve"> man som minimum</w:t>
      </w:r>
      <w:r w:rsidRPr="00E24C6F">
        <w:rPr>
          <w:lang w:val="da-DK"/>
        </w:rPr>
        <w:t xml:space="preserve"> begrænse aktindsigten</w:t>
      </w:r>
      <w:r w:rsidR="00035B73">
        <w:rPr>
          <w:lang w:val="da-DK"/>
        </w:rPr>
        <w:t xml:space="preserve"> i de almindelige indberetninger under §12</w:t>
      </w:r>
      <w:r w:rsidRPr="00E24C6F">
        <w:rPr>
          <w:lang w:val="da-DK"/>
        </w:rPr>
        <w:t xml:space="preserve">, da der allerede under databeskyttelsesreglerne har været hændelser, hvor der af Datatilsynet er givet </w:t>
      </w:r>
      <w:r w:rsidRPr="00E24C6F">
        <w:rPr>
          <w:lang w:val="da-DK"/>
        </w:rPr>
        <w:lastRenderedPageBreak/>
        <w:t>aktindsigt i sager, hvor dette har skadet efterforskningen og skabt problemer for de omfattede organisationer.</w:t>
      </w:r>
    </w:p>
    <w:p w14:paraId="435D1CB5" w14:textId="396CBE91" w:rsidR="002502FF" w:rsidRPr="006979C3" w:rsidRDefault="003951CE" w:rsidP="006E7ECB">
      <w:pPr>
        <w:pStyle w:val="Listeafsnit"/>
        <w:numPr>
          <w:ilvl w:val="0"/>
          <w:numId w:val="3"/>
        </w:numPr>
        <w:jc w:val="both"/>
        <w:rPr>
          <w:rStyle w:val="Svagfremhvning"/>
          <w:rFonts w:ascii="Aptos" w:hAnsi="Aptos" w:cs="Aptos"/>
          <w:i w:val="0"/>
          <w:iCs w:val="0"/>
          <w:lang w:val="da-DK"/>
        </w:rPr>
      </w:pPr>
      <w:r>
        <w:rPr>
          <w:lang w:val="da-DK"/>
        </w:rPr>
        <w:t>Af</w:t>
      </w:r>
      <w:r w:rsidR="00B85B64" w:rsidRPr="006979C3">
        <w:rPr>
          <w:lang w:val="da-DK"/>
        </w:rPr>
        <w:t xml:space="preserve"> §16 </w:t>
      </w:r>
      <w:r>
        <w:rPr>
          <w:lang w:val="da-DK"/>
        </w:rPr>
        <w:t>fremgår det</w:t>
      </w:r>
      <w:r w:rsidR="00B85B64" w:rsidRPr="006979C3">
        <w:rPr>
          <w:lang w:val="da-DK"/>
        </w:rPr>
        <w:t xml:space="preserve">, at myndighederne kan vælge at offentliggøre væsentlige hændelser, hvis det er nødvendigt for at forebygge og håndtere andre hændelser, eller hvis det er i offentlighedens interesse. </w:t>
      </w:r>
      <w:r w:rsidR="00E2367C">
        <w:rPr>
          <w:lang w:val="da-DK"/>
        </w:rPr>
        <w:t>Dette</w:t>
      </w:r>
      <w:r w:rsidR="00055FED">
        <w:rPr>
          <w:lang w:val="da-DK"/>
        </w:rPr>
        <w:t xml:space="preserve"> </w:t>
      </w:r>
      <w:r w:rsidR="0097562E">
        <w:rPr>
          <w:lang w:val="da-DK"/>
        </w:rPr>
        <w:t>skal</w:t>
      </w:r>
      <w:r w:rsidR="00E2367C">
        <w:rPr>
          <w:lang w:val="da-DK"/>
        </w:rPr>
        <w:t xml:space="preserve"> </w:t>
      </w:r>
      <w:r w:rsidR="00D14CAC">
        <w:rPr>
          <w:lang w:val="da-DK"/>
        </w:rPr>
        <w:t>ifølge NIS2-udkastet fornuftigvis</w:t>
      </w:r>
      <w:r w:rsidR="00B85B64" w:rsidRPr="006979C3">
        <w:rPr>
          <w:lang w:val="da-DK"/>
        </w:rPr>
        <w:t xml:space="preserve"> ske efter høring af den pågældende enhed, </w:t>
      </w:r>
      <w:r w:rsidR="00D14CAC">
        <w:rPr>
          <w:lang w:val="da-DK"/>
        </w:rPr>
        <w:t>men IT-Branchen e</w:t>
      </w:r>
      <w:r w:rsidR="00022D04">
        <w:rPr>
          <w:lang w:val="da-DK"/>
        </w:rPr>
        <w:t xml:space="preserve">fterlyser, at det </w:t>
      </w:r>
      <w:r w:rsidR="00B85B64" w:rsidRPr="006979C3">
        <w:rPr>
          <w:lang w:val="da-DK"/>
        </w:rPr>
        <w:t>nærmere</w:t>
      </w:r>
      <w:r w:rsidR="00022D04">
        <w:rPr>
          <w:lang w:val="da-DK"/>
        </w:rPr>
        <w:t xml:space="preserve"> præciseres</w:t>
      </w:r>
      <w:r w:rsidR="00B85B64" w:rsidRPr="006979C3">
        <w:rPr>
          <w:lang w:val="da-DK"/>
        </w:rPr>
        <w:t>, hvor</w:t>
      </w:r>
      <w:r w:rsidR="00AB4EA7">
        <w:rPr>
          <w:lang w:val="da-DK"/>
        </w:rPr>
        <w:t>når/hvor</w:t>
      </w:r>
      <w:r w:rsidR="00B85B64" w:rsidRPr="006979C3">
        <w:rPr>
          <w:lang w:val="da-DK"/>
        </w:rPr>
        <w:t xml:space="preserve"> hurtigt </w:t>
      </w:r>
      <w:r w:rsidR="00AB4EA7">
        <w:rPr>
          <w:lang w:val="da-DK"/>
        </w:rPr>
        <w:t xml:space="preserve">en </w:t>
      </w:r>
      <w:r w:rsidR="00B85B64" w:rsidRPr="006979C3">
        <w:rPr>
          <w:lang w:val="da-DK"/>
        </w:rPr>
        <w:t>hændelse</w:t>
      </w:r>
      <w:r w:rsidR="00AB4EA7">
        <w:rPr>
          <w:lang w:val="da-DK"/>
        </w:rPr>
        <w:t xml:space="preserve"> kan offen</w:t>
      </w:r>
      <w:r w:rsidR="00D8237D">
        <w:rPr>
          <w:lang w:val="da-DK"/>
        </w:rPr>
        <w:t>t</w:t>
      </w:r>
      <w:r w:rsidR="00AB4EA7">
        <w:rPr>
          <w:lang w:val="da-DK"/>
        </w:rPr>
        <w:t>liggøres</w:t>
      </w:r>
      <w:r w:rsidR="00D8237D">
        <w:rPr>
          <w:lang w:val="da-DK"/>
        </w:rPr>
        <w:t xml:space="preserve"> – </w:t>
      </w:r>
      <w:r w:rsidR="00B85B64" w:rsidRPr="006979C3">
        <w:rPr>
          <w:lang w:val="da-DK"/>
        </w:rPr>
        <w:t>fx om der vil være tilstrækkelig tid til, at den pågældende enhed kan have håndteret hændelsen</w:t>
      </w:r>
      <w:r w:rsidR="00D8237D">
        <w:rPr>
          <w:lang w:val="da-DK"/>
        </w:rPr>
        <w:t xml:space="preserve"> –</w:t>
      </w:r>
      <w:r w:rsidR="00B85B64" w:rsidRPr="006979C3">
        <w:rPr>
          <w:lang w:val="da-DK"/>
        </w:rPr>
        <w:t xml:space="preserve"> eller hvor lang høringen af den pågældende enhed </w:t>
      </w:r>
      <w:r w:rsidR="00F5279C">
        <w:rPr>
          <w:lang w:val="da-DK"/>
        </w:rPr>
        <w:t>kan/</w:t>
      </w:r>
      <w:r w:rsidR="00B85B64" w:rsidRPr="006979C3">
        <w:rPr>
          <w:lang w:val="da-DK"/>
        </w:rPr>
        <w:t>vil være.</w:t>
      </w:r>
    </w:p>
    <w:p w14:paraId="6A9651B2" w14:textId="3DC8C4F0" w:rsidR="0091505B" w:rsidRDefault="007E5EEB" w:rsidP="006E7ECB">
      <w:pPr>
        <w:pStyle w:val="Listeafsnit"/>
        <w:numPr>
          <w:ilvl w:val="0"/>
          <w:numId w:val="3"/>
        </w:numPr>
        <w:jc w:val="both"/>
        <w:rPr>
          <w:rStyle w:val="Svagfremhvning"/>
          <w:rFonts w:asciiTheme="minorHAnsi" w:eastAsiaTheme="majorEastAsia" w:hAnsiTheme="minorHAnsi" w:cstheme="minorHAnsi"/>
          <w:bCs/>
          <w:i w:val="0"/>
          <w:iCs w:val="0"/>
          <w:lang w:val="da-DK"/>
        </w:rPr>
      </w:pPr>
      <w:r w:rsidRPr="00520635">
        <w:rPr>
          <w:rStyle w:val="Svagfremhvning"/>
          <w:rFonts w:asciiTheme="minorHAnsi" w:eastAsiaTheme="majorEastAsia" w:hAnsiTheme="minorHAnsi" w:cstheme="minorHAnsi"/>
          <w:bCs/>
          <w:i w:val="0"/>
          <w:iCs w:val="0"/>
          <w:lang w:val="da-DK"/>
        </w:rPr>
        <w:t>IT-Branchen efterlyser</w:t>
      </w:r>
      <w:r w:rsidR="0091505B" w:rsidRPr="00520635">
        <w:rPr>
          <w:rStyle w:val="Svagfremhvning"/>
          <w:rFonts w:asciiTheme="minorHAnsi" w:eastAsiaTheme="majorEastAsia" w:hAnsiTheme="minorHAnsi" w:cstheme="minorHAnsi"/>
          <w:bCs/>
          <w:i w:val="0"/>
          <w:iCs w:val="0"/>
          <w:lang w:val="da-DK"/>
        </w:rPr>
        <w:t xml:space="preserve"> en utvetydig melding om, hvem underrettelsespligten </w:t>
      </w:r>
      <w:proofErr w:type="spellStart"/>
      <w:r w:rsidR="002C15DC" w:rsidRPr="00520635">
        <w:rPr>
          <w:rStyle w:val="Svagfremhvning"/>
          <w:rFonts w:asciiTheme="minorHAnsi" w:eastAsiaTheme="majorEastAsia" w:hAnsiTheme="minorHAnsi" w:cstheme="minorHAnsi"/>
          <w:bCs/>
          <w:i w:val="0"/>
          <w:iCs w:val="0"/>
          <w:lang w:val="da-DK"/>
        </w:rPr>
        <w:t>påfalder</w:t>
      </w:r>
      <w:proofErr w:type="spellEnd"/>
      <w:r w:rsidR="0091505B" w:rsidRPr="00520635">
        <w:rPr>
          <w:rStyle w:val="Svagfremhvning"/>
          <w:rFonts w:asciiTheme="minorHAnsi" w:eastAsiaTheme="majorEastAsia" w:hAnsiTheme="minorHAnsi" w:cstheme="minorHAnsi"/>
          <w:bCs/>
          <w:i w:val="0"/>
          <w:iCs w:val="0"/>
          <w:lang w:val="da-DK"/>
        </w:rPr>
        <w:t xml:space="preserve"> i tilfælde, hvor leverandører er involveret</w:t>
      </w:r>
      <w:r w:rsidR="002C15DC" w:rsidRPr="00520635">
        <w:rPr>
          <w:rStyle w:val="Svagfremhvning"/>
          <w:rFonts w:asciiTheme="minorHAnsi" w:eastAsiaTheme="majorEastAsia" w:hAnsiTheme="minorHAnsi" w:cstheme="minorHAnsi"/>
          <w:bCs/>
          <w:i w:val="0"/>
          <w:iCs w:val="0"/>
          <w:lang w:val="da-DK"/>
        </w:rPr>
        <w:t>,</w:t>
      </w:r>
      <w:r w:rsidR="0091505B" w:rsidRPr="00520635">
        <w:rPr>
          <w:rStyle w:val="Svagfremhvning"/>
          <w:rFonts w:asciiTheme="minorHAnsi" w:eastAsiaTheme="majorEastAsia" w:hAnsiTheme="minorHAnsi" w:cstheme="minorHAnsi"/>
          <w:bCs/>
          <w:i w:val="0"/>
          <w:iCs w:val="0"/>
          <w:lang w:val="da-DK"/>
        </w:rPr>
        <w:t xml:space="preserve"> og hvorvidt tidsrammen gælder fra det tidspunkt, den </w:t>
      </w:r>
      <w:r w:rsidRPr="00520635">
        <w:rPr>
          <w:rStyle w:val="Svagfremhvning"/>
          <w:rFonts w:asciiTheme="minorHAnsi" w:eastAsiaTheme="majorEastAsia" w:hAnsiTheme="minorHAnsi" w:cstheme="minorHAnsi"/>
          <w:bCs/>
          <w:i w:val="0"/>
          <w:iCs w:val="0"/>
          <w:lang w:val="da-DK"/>
        </w:rPr>
        <w:t>NIS2-omfattede enhed</w:t>
      </w:r>
      <w:r w:rsidR="0091505B" w:rsidRPr="00520635">
        <w:rPr>
          <w:rStyle w:val="Svagfremhvning"/>
          <w:rFonts w:asciiTheme="minorHAnsi" w:eastAsiaTheme="majorEastAsia" w:hAnsiTheme="minorHAnsi" w:cstheme="minorHAnsi"/>
          <w:bCs/>
          <w:i w:val="0"/>
          <w:iCs w:val="0"/>
          <w:lang w:val="da-DK"/>
        </w:rPr>
        <w:t xml:space="preserve"> bliver opmærksom på hændelsen</w:t>
      </w:r>
      <w:r w:rsidR="002C15DC" w:rsidRPr="00520635">
        <w:rPr>
          <w:rStyle w:val="Svagfremhvning"/>
          <w:rFonts w:asciiTheme="minorHAnsi" w:eastAsiaTheme="majorEastAsia" w:hAnsiTheme="minorHAnsi" w:cstheme="minorHAnsi"/>
          <w:bCs/>
          <w:i w:val="0"/>
          <w:iCs w:val="0"/>
          <w:lang w:val="da-DK"/>
        </w:rPr>
        <w:t>,</w:t>
      </w:r>
      <w:r w:rsidR="0091505B" w:rsidRPr="00520635">
        <w:rPr>
          <w:rStyle w:val="Svagfremhvning"/>
          <w:rFonts w:asciiTheme="minorHAnsi" w:eastAsiaTheme="majorEastAsia" w:hAnsiTheme="minorHAnsi" w:cstheme="minorHAnsi"/>
          <w:bCs/>
          <w:i w:val="0"/>
          <w:iCs w:val="0"/>
          <w:lang w:val="da-DK"/>
        </w:rPr>
        <w:t xml:space="preserve"> eller fra det tidspunkt </w:t>
      </w:r>
      <w:r w:rsidR="00060A33">
        <w:rPr>
          <w:rStyle w:val="Svagfremhvning"/>
          <w:rFonts w:asciiTheme="minorHAnsi" w:eastAsiaTheme="majorEastAsia" w:hAnsiTheme="minorHAnsi" w:cstheme="minorHAnsi"/>
          <w:bCs/>
          <w:i w:val="0"/>
          <w:iCs w:val="0"/>
          <w:lang w:val="da-DK"/>
        </w:rPr>
        <w:t xml:space="preserve">enhedens </w:t>
      </w:r>
      <w:r w:rsidR="0091505B" w:rsidRPr="00520635">
        <w:rPr>
          <w:rStyle w:val="Svagfremhvning"/>
          <w:rFonts w:asciiTheme="minorHAnsi" w:eastAsiaTheme="majorEastAsia" w:hAnsiTheme="minorHAnsi" w:cstheme="minorHAnsi"/>
          <w:bCs/>
          <w:i w:val="0"/>
          <w:iCs w:val="0"/>
          <w:lang w:val="da-DK"/>
        </w:rPr>
        <w:t xml:space="preserve">leverandør bliver det. Her savner vi </w:t>
      </w:r>
      <w:r w:rsidR="00060A33">
        <w:rPr>
          <w:rStyle w:val="Svagfremhvning"/>
          <w:rFonts w:asciiTheme="minorHAnsi" w:eastAsiaTheme="majorEastAsia" w:hAnsiTheme="minorHAnsi" w:cstheme="minorHAnsi"/>
          <w:bCs/>
          <w:i w:val="0"/>
          <w:iCs w:val="0"/>
          <w:lang w:val="da-DK"/>
        </w:rPr>
        <w:t>sondring</w:t>
      </w:r>
      <w:r w:rsidR="0091505B" w:rsidRPr="00520635">
        <w:rPr>
          <w:rStyle w:val="Svagfremhvning"/>
          <w:rFonts w:asciiTheme="minorHAnsi" w:eastAsiaTheme="majorEastAsia" w:hAnsiTheme="minorHAnsi" w:cstheme="minorHAnsi"/>
          <w:bCs/>
          <w:i w:val="0"/>
          <w:iCs w:val="0"/>
          <w:lang w:val="da-DK"/>
        </w:rPr>
        <w:t xml:space="preserve"> mellem eksempelvis </w:t>
      </w:r>
      <w:r w:rsidR="0037388B" w:rsidRPr="00520635">
        <w:rPr>
          <w:rStyle w:val="Svagfremhvning"/>
          <w:rFonts w:asciiTheme="minorHAnsi" w:eastAsiaTheme="majorEastAsia" w:hAnsiTheme="minorHAnsi" w:cstheme="minorHAnsi"/>
          <w:bCs/>
          <w:i w:val="0"/>
          <w:iCs w:val="0"/>
          <w:lang w:val="da-DK"/>
        </w:rPr>
        <w:t>”</w:t>
      </w:r>
      <w:r w:rsidR="0091505B" w:rsidRPr="00520635">
        <w:rPr>
          <w:rStyle w:val="Svagfremhvning"/>
          <w:rFonts w:asciiTheme="minorHAnsi" w:eastAsiaTheme="majorEastAsia" w:hAnsiTheme="minorHAnsi" w:cstheme="minorHAnsi"/>
          <w:bCs/>
          <w:i w:val="0"/>
          <w:iCs w:val="0"/>
          <w:lang w:val="da-DK"/>
        </w:rPr>
        <w:t>data processor</w:t>
      </w:r>
      <w:r w:rsidR="0037388B" w:rsidRPr="00520635">
        <w:rPr>
          <w:rStyle w:val="Svagfremhvning"/>
          <w:rFonts w:asciiTheme="minorHAnsi" w:eastAsiaTheme="majorEastAsia" w:hAnsiTheme="minorHAnsi" w:cstheme="minorHAnsi"/>
          <w:bCs/>
          <w:i w:val="0"/>
          <w:iCs w:val="0"/>
          <w:lang w:val="da-DK"/>
        </w:rPr>
        <w:t>”</w:t>
      </w:r>
      <w:r w:rsidR="0091505B" w:rsidRPr="00520635">
        <w:rPr>
          <w:rStyle w:val="Svagfremhvning"/>
          <w:rFonts w:asciiTheme="minorHAnsi" w:eastAsiaTheme="majorEastAsia" w:hAnsiTheme="minorHAnsi" w:cstheme="minorHAnsi"/>
          <w:bCs/>
          <w:i w:val="0"/>
          <w:iCs w:val="0"/>
          <w:lang w:val="da-DK"/>
        </w:rPr>
        <w:t xml:space="preserve"> o</w:t>
      </w:r>
      <w:r w:rsidR="0037388B" w:rsidRPr="00520635">
        <w:rPr>
          <w:rStyle w:val="Svagfremhvning"/>
          <w:rFonts w:asciiTheme="minorHAnsi" w:eastAsiaTheme="majorEastAsia" w:hAnsiTheme="minorHAnsi" w:cstheme="minorHAnsi"/>
          <w:bCs/>
          <w:i w:val="0"/>
          <w:iCs w:val="0"/>
          <w:lang w:val="da-DK"/>
        </w:rPr>
        <w:t>g</w:t>
      </w:r>
      <w:r w:rsidR="0091505B" w:rsidRPr="00520635">
        <w:rPr>
          <w:rStyle w:val="Svagfremhvning"/>
          <w:rFonts w:asciiTheme="minorHAnsi" w:eastAsiaTheme="majorEastAsia" w:hAnsiTheme="minorHAnsi" w:cstheme="minorHAnsi"/>
          <w:bCs/>
          <w:i w:val="0"/>
          <w:iCs w:val="0"/>
          <w:lang w:val="da-DK"/>
        </w:rPr>
        <w:t xml:space="preserve"> </w:t>
      </w:r>
      <w:r w:rsidR="0037388B" w:rsidRPr="00520635">
        <w:rPr>
          <w:rStyle w:val="Svagfremhvning"/>
          <w:rFonts w:asciiTheme="minorHAnsi" w:eastAsiaTheme="majorEastAsia" w:hAnsiTheme="minorHAnsi" w:cstheme="minorHAnsi"/>
          <w:bCs/>
          <w:i w:val="0"/>
          <w:iCs w:val="0"/>
          <w:lang w:val="da-DK"/>
        </w:rPr>
        <w:t>”</w:t>
      </w:r>
      <w:r w:rsidR="0091505B" w:rsidRPr="00520635">
        <w:rPr>
          <w:rStyle w:val="Svagfremhvning"/>
          <w:rFonts w:asciiTheme="minorHAnsi" w:eastAsiaTheme="majorEastAsia" w:hAnsiTheme="minorHAnsi" w:cstheme="minorHAnsi"/>
          <w:bCs/>
          <w:i w:val="0"/>
          <w:iCs w:val="0"/>
          <w:lang w:val="da-DK"/>
        </w:rPr>
        <w:t>data controller</w:t>
      </w:r>
      <w:r w:rsidR="0037388B" w:rsidRPr="00520635">
        <w:rPr>
          <w:rStyle w:val="Svagfremhvning"/>
          <w:rFonts w:asciiTheme="minorHAnsi" w:eastAsiaTheme="majorEastAsia" w:hAnsiTheme="minorHAnsi" w:cstheme="minorHAnsi"/>
          <w:bCs/>
          <w:i w:val="0"/>
          <w:iCs w:val="0"/>
          <w:lang w:val="da-DK"/>
        </w:rPr>
        <w:t>”</w:t>
      </w:r>
      <w:r w:rsidR="0091505B" w:rsidRPr="00520635">
        <w:rPr>
          <w:rStyle w:val="Svagfremhvning"/>
          <w:rFonts w:asciiTheme="minorHAnsi" w:eastAsiaTheme="majorEastAsia" w:hAnsiTheme="minorHAnsi" w:cstheme="minorHAnsi"/>
          <w:bCs/>
          <w:i w:val="0"/>
          <w:iCs w:val="0"/>
          <w:lang w:val="da-DK"/>
        </w:rPr>
        <w:t xml:space="preserve"> som kendt fra GDPR. </w:t>
      </w:r>
    </w:p>
    <w:p w14:paraId="51DD9615" w14:textId="61767AB1" w:rsidR="00804FCD" w:rsidRDefault="004807F6" w:rsidP="006E7ECB">
      <w:pPr>
        <w:pStyle w:val="Listeafsnit"/>
        <w:numPr>
          <w:ilvl w:val="0"/>
          <w:numId w:val="3"/>
        </w:num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 xml:space="preserve">For at </w:t>
      </w:r>
      <w:r w:rsidR="00640098">
        <w:rPr>
          <w:rStyle w:val="Svagfremhvning"/>
          <w:rFonts w:asciiTheme="minorHAnsi" w:eastAsiaTheme="majorEastAsia" w:hAnsiTheme="minorHAnsi" w:cstheme="minorHAnsi"/>
          <w:bCs/>
          <w:i w:val="0"/>
          <w:iCs w:val="0"/>
          <w:lang w:val="da-DK"/>
        </w:rPr>
        <w:t>l</w:t>
      </w:r>
      <w:r w:rsidR="007F1276">
        <w:rPr>
          <w:rStyle w:val="Svagfremhvning"/>
          <w:rFonts w:asciiTheme="minorHAnsi" w:eastAsiaTheme="majorEastAsia" w:hAnsiTheme="minorHAnsi" w:cstheme="minorHAnsi"/>
          <w:bCs/>
          <w:i w:val="0"/>
          <w:iCs w:val="0"/>
          <w:lang w:val="da-DK"/>
        </w:rPr>
        <w:t>ette de administrative omkostninger for erhvervslivet</w:t>
      </w:r>
      <w:r>
        <w:rPr>
          <w:rStyle w:val="Svagfremhvning"/>
          <w:rFonts w:asciiTheme="minorHAnsi" w:eastAsiaTheme="majorEastAsia" w:hAnsiTheme="minorHAnsi" w:cstheme="minorHAnsi"/>
          <w:bCs/>
          <w:i w:val="0"/>
          <w:iCs w:val="0"/>
          <w:lang w:val="da-DK"/>
        </w:rPr>
        <w:t xml:space="preserve"> og fremme den generelle indberetning</w:t>
      </w:r>
      <w:r w:rsidR="007F1276">
        <w:rPr>
          <w:rStyle w:val="Svagfremhvning"/>
          <w:rFonts w:asciiTheme="minorHAnsi" w:eastAsiaTheme="majorEastAsia" w:hAnsiTheme="minorHAnsi" w:cstheme="minorHAnsi"/>
          <w:bCs/>
          <w:i w:val="0"/>
          <w:iCs w:val="0"/>
          <w:lang w:val="da-DK"/>
        </w:rPr>
        <w:t>, vil det være</w:t>
      </w:r>
      <w:r w:rsidR="0013187A">
        <w:rPr>
          <w:rStyle w:val="Svagfremhvning"/>
          <w:rFonts w:asciiTheme="minorHAnsi" w:eastAsiaTheme="majorEastAsia" w:hAnsiTheme="minorHAnsi" w:cstheme="minorHAnsi"/>
          <w:bCs/>
          <w:i w:val="0"/>
          <w:iCs w:val="0"/>
          <w:lang w:val="da-DK"/>
        </w:rPr>
        <w:t xml:space="preserve"> vigtigt, at der faciliteres én indberetning/indgang/formular</w:t>
      </w:r>
      <w:r w:rsidR="00727793">
        <w:rPr>
          <w:rStyle w:val="Svagfremhvning"/>
          <w:rFonts w:asciiTheme="minorHAnsi" w:eastAsiaTheme="majorEastAsia" w:hAnsiTheme="minorHAnsi" w:cstheme="minorHAnsi"/>
          <w:bCs/>
          <w:i w:val="0"/>
          <w:iCs w:val="0"/>
          <w:lang w:val="da-DK"/>
        </w:rPr>
        <w:t xml:space="preserve"> – også for </w:t>
      </w:r>
      <w:r w:rsidR="00C658ED">
        <w:rPr>
          <w:rStyle w:val="Svagfremhvning"/>
          <w:rFonts w:asciiTheme="minorHAnsi" w:eastAsiaTheme="majorEastAsia" w:hAnsiTheme="minorHAnsi" w:cstheme="minorHAnsi"/>
          <w:bCs/>
          <w:i w:val="0"/>
          <w:iCs w:val="0"/>
          <w:lang w:val="da-DK"/>
        </w:rPr>
        <w:t xml:space="preserve">væsentlige og vigtige </w:t>
      </w:r>
      <w:r w:rsidR="00727793">
        <w:rPr>
          <w:rStyle w:val="Svagfremhvning"/>
          <w:rFonts w:asciiTheme="minorHAnsi" w:eastAsiaTheme="majorEastAsia" w:hAnsiTheme="minorHAnsi" w:cstheme="minorHAnsi"/>
          <w:bCs/>
          <w:i w:val="0"/>
          <w:iCs w:val="0"/>
          <w:lang w:val="da-DK"/>
        </w:rPr>
        <w:t xml:space="preserve">enheder, der </w:t>
      </w:r>
      <w:r w:rsidR="00C658ED">
        <w:rPr>
          <w:rStyle w:val="Svagfremhvning"/>
          <w:rFonts w:asciiTheme="minorHAnsi" w:eastAsiaTheme="majorEastAsia" w:hAnsiTheme="minorHAnsi" w:cstheme="minorHAnsi"/>
          <w:bCs/>
          <w:i w:val="0"/>
          <w:iCs w:val="0"/>
          <w:lang w:val="da-DK"/>
        </w:rPr>
        <w:t xml:space="preserve">er beskæftiget i </w:t>
      </w:r>
      <w:r w:rsidR="00727793">
        <w:rPr>
          <w:rStyle w:val="Svagfremhvning"/>
          <w:rFonts w:asciiTheme="minorHAnsi" w:eastAsiaTheme="majorEastAsia" w:hAnsiTheme="minorHAnsi" w:cstheme="minorHAnsi"/>
          <w:bCs/>
          <w:i w:val="0"/>
          <w:iCs w:val="0"/>
          <w:lang w:val="da-DK"/>
        </w:rPr>
        <w:t>mere end én</w:t>
      </w:r>
      <w:r w:rsidR="003C77B6">
        <w:rPr>
          <w:rStyle w:val="Svagfremhvning"/>
          <w:rFonts w:asciiTheme="minorHAnsi" w:eastAsiaTheme="majorEastAsia" w:hAnsiTheme="minorHAnsi" w:cstheme="minorHAnsi"/>
          <w:bCs/>
          <w:i w:val="0"/>
          <w:iCs w:val="0"/>
          <w:lang w:val="da-DK"/>
        </w:rPr>
        <w:t xml:space="preserve"> af</w:t>
      </w:r>
      <w:r w:rsidR="00727793">
        <w:rPr>
          <w:rStyle w:val="Svagfremhvning"/>
          <w:rFonts w:asciiTheme="minorHAnsi" w:eastAsiaTheme="majorEastAsia" w:hAnsiTheme="minorHAnsi" w:cstheme="minorHAnsi"/>
          <w:bCs/>
          <w:i w:val="0"/>
          <w:iCs w:val="0"/>
          <w:lang w:val="da-DK"/>
        </w:rPr>
        <w:t xml:space="preserve"> </w:t>
      </w:r>
      <w:r>
        <w:rPr>
          <w:rStyle w:val="Svagfremhvning"/>
          <w:rFonts w:asciiTheme="minorHAnsi" w:eastAsiaTheme="majorEastAsia" w:hAnsiTheme="minorHAnsi" w:cstheme="minorHAnsi"/>
          <w:bCs/>
          <w:i w:val="0"/>
          <w:iCs w:val="0"/>
          <w:lang w:val="da-DK"/>
        </w:rPr>
        <w:t xml:space="preserve">de NIS2-omfattede </w:t>
      </w:r>
      <w:r w:rsidR="00727793">
        <w:rPr>
          <w:rStyle w:val="Svagfremhvning"/>
          <w:rFonts w:asciiTheme="minorHAnsi" w:eastAsiaTheme="majorEastAsia" w:hAnsiTheme="minorHAnsi" w:cstheme="minorHAnsi"/>
          <w:bCs/>
          <w:i w:val="0"/>
          <w:iCs w:val="0"/>
          <w:lang w:val="da-DK"/>
        </w:rPr>
        <w:t>sektor</w:t>
      </w:r>
      <w:r>
        <w:rPr>
          <w:rStyle w:val="Svagfremhvning"/>
          <w:rFonts w:asciiTheme="minorHAnsi" w:eastAsiaTheme="majorEastAsia" w:hAnsiTheme="minorHAnsi" w:cstheme="minorHAnsi"/>
          <w:bCs/>
          <w:i w:val="0"/>
          <w:iCs w:val="0"/>
          <w:lang w:val="da-DK"/>
        </w:rPr>
        <w:t>er</w:t>
      </w:r>
      <w:r w:rsidR="004C4384">
        <w:rPr>
          <w:rStyle w:val="Svagfremhvning"/>
          <w:rFonts w:asciiTheme="minorHAnsi" w:eastAsiaTheme="majorEastAsia" w:hAnsiTheme="minorHAnsi" w:cstheme="minorHAnsi"/>
          <w:bCs/>
          <w:i w:val="0"/>
          <w:iCs w:val="0"/>
          <w:lang w:val="da-DK"/>
        </w:rPr>
        <w:t xml:space="preserve"> (</w:t>
      </w:r>
      <w:r w:rsidR="0035550F">
        <w:rPr>
          <w:rStyle w:val="Svagfremhvning"/>
          <w:rFonts w:asciiTheme="minorHAnsi" w:eastAsiaTheme="majorEastAsia" w:hAnsiTheme="minorHAnsi" w:cstheme="minorHAnsi"/>
          <w:bCs/>
          <w:i w:val="0"/>
          <w:iCs w:val="0"/>
          <w:lang w:val="da-DK"/>
        </w:rPr>
        <w:t xml:space="preserve">à </w:t>
      </w:r>
      <w:r w:rsidR="004C4384" w:rsidRPr="0035550F">
        <w:rPr>
          <w:rStyle w:val="Svagfremhvning"/>
          <w:rFonts w:asciiTheme="minorHAnsi" w:eastAsiaTheme="majorEastAsia" w:hAnsiTheme="minorHAnsi" w:cstheme="minorHAnsi"/>
          <w:bCs/>
          <w:i w:val="0"/>
          <w:iCs w:val="0"/>
          <w:lang w:val="da-DK"/>
        </w:rPr>
        <w:t>la Virk.dk i dag)</w:t>
      </w:r>
      <w:r w:rsidR="00727793" w:rsidRPr="0035550F">
        <w:rPr>
          <w:rStyle w:val="Svagfremhvning"/>
          <w:rFonts w:asciiTheme="minorHAnsi" w:eastAsiaTheme="majorEastAsia" w:hAnsiTheme="minorHAnsi" w:cstheme="minorHAnsi"/>
          <w:bCs/>
          <w:i w:val="0"/>
          <w:iCs w:val="0"/>
          <w:lang w:val="da-DK"/>
        </w:rPr>
        <w:t>.</w:t>
      </w:r>
      <w:r w:rsidR="007F1276" w:rsidRPr="0035550F">
        <w:rPr>
          <w:rStyle w:val="Svagfremhvning"/>
          <w:rFonts w:asciiTheme="minorHAnsi" w:eastAsiaTheme="majorEastAsia" w:hAnsiTheme="minorHAnsi" w:cstheme="minorHAnsi"/>
          <w:bCs/>
          <w:i w:val="0"/>
          <w:iCs w:val="0"/>
          <w:lang w:val="da-DK"/>
        </w:rPr>
        <w:t xml:space="preserve"> </w:t>
      </w:r>
    </w:p>
    <w:p w14:paraId="562EE3EA" w14:textId="77777777" w:rsidR="00514D20" w:rsidRDefault="00514D20" w:rsidP="006E7ECB">
      <w:pPr>
        <w:jc w:val="both"/>
        <w:rPr>
          <w:rStyle w:val="Svagfremhvning"/>
          <w:rFonts w:ascii="Barlow Condensed Medium" w:eastAsiaTheme="majorEastAsia" w:hAnsi="Barlow Condensed Medium" w:cstheme="majorBidi"/>
          <w:b/>
          <w:i w:val="0"/>
          <w:iCs w:val="0"/>
          <w:sz w:val="28"/>
          <w:szCs w:val="20"/>
          <w:lang w:val="da-DK"/>
        </w:rPr>
      </w:pPr>
    </w:p>
    <w:p w14:paraId="5FEA64D8" w14:textId="77777777" w:rsidR="006274C9" w:rsidRDefault="006274C9" w:rsidP="006E7ECB">
      <w:pPr>
        <w:jc w:val="both"/>
        <w:rPr>
          <w:rStyle w:val="Svagfremhvning"/>
          <w:rFonts w:ascii="Barlow Condensed Medium" w:eastAsiaTheme="majorEastAsia" w:hAnsi="Barlow Condensed Medium" w:cstheme="majorBidi"/>
          <w:b/>
          <w:i w:val="0"/>
          <w:iCs w:val="0"/>
          <w:sz w:val="28"/>
          <w:szCs w:val="20"/>
          <w:lang w:val="da-DK"/>
        </w:rPr>
      </w:pPr>
      <w:r>
        <w:rPr>
          <w:rStyle w:val="Svagfremhvning"/>
          <w:rFonts w:ascii="Barlow Condensed Medium" w:eastAsiaTheme="majorEastAsia" w:hAnsi="Barlow Condensed Medium" w:cstheme="majorBidi"/>
          <w:b/>
          <w:i w:val="0"/>
          <w:iCs w:val="0"/>
          <w:sz w:val="28"/>
          <w:szCs w:val="20"/>
          <w:lang w:val="da-DK"/>
        </w:rPr>
        <w:t>CFCS som CSIRT</w:t>
      </w:r>
    </w:p>
    <w:p w14:paraId="3E2B8E55" w14:textId="77777777" w:rsidR="009E6E91" w:rsidRDefault="00492DD0" w:rsidP="006E7ECB">
      <w:p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 xml:space="preserve">Center for Cybersikkerhed (CFCS) skal ifølge NIS2-lovudkastet varetage rollen som CSIRT. </w:t>
      </w:r>
      <w:r w:rsidR="00886638">
        <w:rPr>
          <w:rStyle w:val="Svagfremhvning"/>
          <w:rFonts w:asciiTheme="minorHAnsi" w:eastAsiaTheme="majorEastAsia" w:hAnsiTheme="minorHAnsi" w:cstheme="minorHAnsi"/>
          <w:bCs/>
          <w:i w:val="0"/>
          <w:iCs w:val="0"/>
          <w:lang w:val="da-DK"/>
        </w:rPr>
        <w:t>Af §17</w:t>
      </w:r>
      <w:r w:rsidR="009E6E91">
        <w:rPr>
          <w:rStyle w:val="Svagfremhvning"/>
          <w:rFonts w:asciiTheme="minorHAnsi" w:eastAsiaTheme="majorEastAsia" w:hAnsiTheme="minorHAnsi" w:cstheme="minorHAnsi"/>
          <w:bCs/>
          <w:i w:val="0"/>
          <w:iCs w:val="0"/>
          <w:lang w:val="da-DK"/>
        </w:rPr>
        <w:t>-19</w:t>
      </w:r>
      <w:r w:rsidR="00886638">
        <w:rPr>
          <w:rStyle w:val="Svagfremhvning"/>
          <w:rFonts w:asciiTheme="minorHAnsi" w:eastAsiaTheme="majorEastAsia" w:hAnsiTheme="minorHAnsi" w:cstheme="minorHAnsi"/>
          <w:bCs/>
          <w:i w:val="0"/>
          <w:iCs w:val="0"/>
          <w:lang w:val="da-DK"/>
        </w:rPr>
        <w:t xml:space="preserve"> følger </w:t>
      </w:r>
      <w:proofErr w:type="spellStart"/>
      <w:r w:rsidR="00886638">
        <w:rPr>
          <w:rStyle w:val="Svagfremhvning"/>
          <w:rFonts w:asciiTheme="minorHAnsi" w:eastAsiaTheme="majorEastAsia" w:hAnsiTheme="minorHAnsi" w:cstheme="minorHAnsi"/>
          <w:bCs/>
          <w:i w:val="0"/>
          <w:iCs w:val="0"/>
          <w:lang w:val="da-DK"/>
        </w:rPr>
        <w:t>CSIRT’ens</w:t>
      </w:r>
      <w:proofErr w:type="spellEnd"/>
      <w:r w:rsidR="00886638">
        <w:rPr>
          <w:rStyle w:val="Svagfremhvning"/>
          <w:rFonts w:asciiTheme="minorHAnsi" w:eastAsiaTheme="majorEastAsia" w:hAnsiTheme="minorHAnsi" w:cstheme="minorHAnsi"/>
          <w:bCs/>
          <w:i w:val="0"/>
          <w:iCs w:val="0"/>
          <w:lang w:val="da-DK"/>
        </w:rPr>
        <w:t xml:space="preserve"> opgaver</w:t>
      </w:r>
      <w:r w:rsidR="009E6E91">
        <w:rPr>
          <w:rStyle w:val="Svagfremhvning"/>
          <w:rFonts w:asciiTheme="minorHAnsi" w:eastAsiaTheme="majorEastAsia" w:hAnsiTheme="minorHAnsi" w:cstheme="minorHAnsi"/>
          <w:bCs/>
          <w:i w:val="0"/>
          <w:iCs w:val="0"/>
          <w:lang w:val="da-DK"/>
        </w:rPr>
        <w:t xml:space="preserve">. </w:t>
      </w:r>
    </w:p>
    <w:p w14:paraId="280020E2" w14:textId="77777777" w:rsidR="009E6E91" w:rsidRDefault="009E6E91" w:rsidP="006E7ECB">
      <w:pPr>
        <w:jc w:val="both"/>
        <w:rPr>
          <w:rStyle w:val="Svagfremhvning"/>
          <w:rFonts w:asciiTheme="minorHAnsi" w:eastAsiaTheme="majorEastAsia" w:hAnsiTheme="minorHAnsi" w:cstheme="minorHAnsi"/>
          <w:bCs/>
          <w:i w:val="0"/>
          <w:iCs w:val="0"/>
          <w:lang w:val="da-DK"/>
        </w:rPr>
      </w:pPr>
    </w:p>
    <w:p w14:paraId="27FA34F3" w14:textId="03B74CAE" w:rsidR="006274C9" w:rsidRPr="00AA5077" w:rsidRDefault="009E6E91" w:rsidP="006E7ECB">
      <w:pPr>
        <w:pStyle w:val="Listeafsnit"/>
        <w:numPr>
          <w:ilvl w:val="0"/>
          <w:numId w:val="3"/>
        </w:num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 xml:space="preserve">IT-Branchen </w:t>
      </w:r>
      <w:r w:rsidR="004277C8">
        <w:rPr>
          <w:rStyle w:val="Svagfremhvning"/>
          <w:rFonts w:asciiTheme="minorHAnsi" w:eastAsiaTheme="majorEastAsia" w:hAnsiTheme="minorHAnsi" w:cstheme="minorHAnsi"/>
          <w:bCs/>
          <w:i w:val="0"/>
          <w:iCs w:val="0"/>
          <w:lang w:val="da-DK"/>
        </w:rPr>
        <w:t>henstiller til</w:t>
      </w:r>
      <w:r>
        <w:rPr>
          <w:rStyle w:val="Svagfremhvning"/>
          <w:rFonts w:asciiTheme="minorHAnsi" w:eastAsiaTheme="majorEastAsia" w:hAnsiTheme="minorHAnsi" w:cstheme="minorHAnsi"/>
          <w:bCs/>
          <w:i w:val="0"/>
          <w:iCs w:val="0"/>
          <w:lang w:val="da-DK"/>
        </w:rPr>
        <w:t>, at CFCS</w:t>
      </w:r>
      <w:r w:rsidR="001D7D81">
        <w:rPr>
          <w:rStyle w:val="Svagfremhvning"/>
          <w:rFonts w:asciiTheme="minorHAnsi" w:eastAsiaTheme="majorEastAsia" w:hAnsiTheme="minorHAnsi" w:cstheme="minorHAnsi"/>
          <w:bCs/>
          <w:i w:val="0"/>
          <w:iCs w:val="0"/>
          <w:lang w:val="da-DK"/>
        </w:rPr>
        <w:t>’</w:t>
      </w:r>
      <w:r>
        <w:rPr>
          <w:rStyle w:val="Svagfremhvning"/>
          <w:rFonts w:asciiTheme="minorHAnsi" w:eastAsiaTheme="majorEastAsia" w:hAnsiTheme="minorHAnsi" w:cstheme="minorHAnsi"/>
          <w:bCs/>
          <w:i w:val="0"/>
          <w:iCs w:val="0"/>
          <w:lang w:val="da-DK"/>
        </w:rPr>
        <w:t xml:space="preserve"> ansvarsområde og opgaver som CSIRT </w:t>
      </w:r>
      <w:r w:rsidR="004277C8">
        <w:rPr>
          <w:rStyle w:val="Svagfremhvning"/>
          <w:rFonts w:asciiTheme="minorHAnsi" w:eastAsiaTheme="majorEastAsia" w:hAnsiTheme="minorHAnsi" w:cstheme="minorHAnsi"/>
          <w:bCs/>
          <w:i w:val="0"/>
          <w:iCs w:val="0"/>
          <w:lang w:val="da-DK"/>
        </w:rPr>
        <w:t>præciseres yderligere</w:t>
      </w:r>
      <w:r w:rsidR="00307045">
        <w:rPr>
          <w:rStyle w:val="Svagfremhvning"/>
          <w:rFonts w:asciiTheme="minorHAnsi" w:eastAsiaTheme="majorEastAsia" w:hAnsiTheme="minorHAnsi" w:cstheme="minorHAnsi"/>
          <w:bCs/>
          <w:i w:val="0"/>
          <w:iCs w:val="0"/>
          <w:lang w:val="da-DK"/>
        </w:rPr>
        <w:t xml:space="preserve"> i NIS2-loven</w:t>
      </w:r>
      <w:r w:rsidR="001D7D81">
        <w:rPr>
          <w:rStyle w:val="Svagfremhvning"/>
          <w:rFonts w:asciiTheme="minorHAnsi" w:eastAsiaTheme="majorEastAsia" w:hAnsiTheme="minorHAnsi" w:cstheme="minorHAnsi"/>
          <w:bCs/>
          <w:i w:val="0"/>
          <w:iCs w:val="0"/>
          <w:lang w:val="da-DK"/>
        </w:rPr>
        <w:t xml:space="preserve">, herunder </w:t>
      </w:r>
      <w:r w:rsidR="004277C8">
        <w:rPr>
          <w:rStyle w:val="Svagfremhvning"/>
          <w:rFonts w:asciiTheme="minorHAnsi" w:eastAsiaTheme="majorEastAsia" w:hAnsiTheme="minorHAnsi" w:cstheme="minorHAnsi"/>
          <w:bCs/>
          <w:i w:val="0"/>
          <w:iCs w:val="0"/>
          <w:lang w:val="da-DK"/>
        </w:rPr>
        <w:t xml:space="preserve">ikke mindst hvad angår </w:t>
      </w:r>
      <w:r w:rsidR="001D7D81">
        <w:rPr>
          <w:rStyle w:val="Svagfremhvning"/>
          <w:rFonts w:asciiTheme="minorHAnsi" w:eastAsiaTheme="majorEastAsia" w:hAnsiTheme="minorHAnsi" w:cstheme="minorHAnsi"/>
          <w:bCs/>
          <w:i w:val="0"/>
          <w:iCs w:val="0"/>
          <w:lang w:val="da-DK"/>
        </w:rPr>
        <w:t xml:space="preserve">snitfladerne til og samarbejdet med de private </w:t>
      </w:r>
      <w:proofErr w:type="spellStart"/>
      <w:r w:rsidR="001D7D81">
        <w:rPr>
          <w:rStyle w:val="Svagfremhvning"/>
          <w:rFonts w:asciiTheme="minorHAnsi" w:eastAsiaTheme="majorEastAsia" w:hAnsiTheme="minorHAnsi" w:cstheme="minorHAnsi"/>
          <w:bCs/>
          <w:i w:val="0"/>
          <w:iCs w:val="0"/>
          <w:lang w:val="da-DK"/>
        </w:rPr>
        <w:t>cybersikkerhedsaktører</w:t>
      </w:r>
      <w:proofErr w:type="spellEnd"/>
      <w:r w:rsidR="001D7D81">
        <w:rPr>
          <w:rStyle w:val="Svagfremhvning"/>
          <w:rFonts w:asciiTheme="minorHAnsi" w:eastAsiaTheme="majorEastAsia" w:hAnsiTheme="minorHAnsi" w:cstheme="minorHAnsi"/>
          <w:bCs/>
          <w:i w:val="0"/>
          <w:iCs w:val="0"/>
          <w:lang w:val="da-DK"/>
        </w:rPr>
        <w:t>.</w:t>
      </w:r>
      <w:r w:rsidR="004277C8">
        <w:rPr>
          <w:rStyle w:val="Svagfremhvning"/>
          <w:rFonts w:asciiTheme="minorHAnsi" w:eastAsiaTheme="majorEastAsia" w:hAnsiTheme="minorHAnsi" w:cstheme="minorHAnsi"/>
          <w:bCs/>
          <w:i w:val="0"/>
          <w:iCs w:val="0"/>
          <w:lang w:val="da-DK"/>
        </w:rPr>
        <w:t xml:space="preserve"> Med et markant øget anvendelsesområde sammenlignet med NIS1</w:t>
      </w:r>
      <w:r w:rsidR="00733388">
        <w:rPr>
          <w:rStyle w:val="Svagfremhvning"/>
          <w:rFonts w:asciiTheme="minorHAnsi" w:eastAsiaTheme="majorEastAsia" w:hAnsiTheme="minorHAnsi" w:cstheme="minorHAnsi"/>
          <w:bCs/>
          <w:i w:val="0"/>
          <w:iCs w:val="0"/>
          <w:lang w:val="da-DK"/>
        </w:rPr>
        <w:t xml:space="preserve"> – </w:t>
      </w:r>
      <w:r w:rsidR="00B80BE4">
        <w:rPr>
          <w:rStyle w:val="Svagfremhvning"/>
          <w:rFonts w:asciiTheme="minorHAnsi" w:eastAsiaTheme="majorEastAsia" w:hAnsiTheme="minorHAnsi" w:cstheme="minorHAnsi"/>
          <w:bCs/>
          <w:i w:val="0"/>
          <w:iCs w:val="0"/>
          <w:lang w:val="da-DK"/>
        </w:rPr>
        <w:t>og</w:t>
      </w:r>
      <w:r w:rsidR="008C6987">
        <w:rPr>
          <w:rStyle w:val="Svagfremhvning"/>
          <w:rFonts w:asciiTheme="minorHAnsi" w:eastAsiaTheme="majorEastAsia" w:hAnsiTheme="minorHAnsi" w:cstheme="minorHAnsi"/>
          <w:bCs/>
          <w:i w:val="0"/>
          <w:iCs w:val="0"/>
          <w:lang w:val="da-DK"/>
        </w:rPr>
        <w:t xml:space="preserve"> et</w:t>
      </w:r>
      <w:r w:rsidR="00B80BE4">
        <w:rPr>
          <w:rStyle w:val="Svagfremhvning"/>
          <w:rFonts w:asciiTheme="minorHAnsi" w:eastAsiaTheme="majorEastAsia" w:hAnsiTheme="minorHAnsi" w:cstheme="minorHAnsi"/>
          <w:bCs/>
          <w:i w:val="0"/>
          <w:iCs w:val="0"/>
          <w:lang w:val="da-DK"/>
        </w:rPr>
        <w:t xml:space="preserve"> e</w:t>
      </w:r>
      <w:r w:rsidR="000E0C4A">
        <w:rPr>
          <w:rStyle w:val="Svagfremhvning"/>
          <w:rFonts w:asciiTheme="minorHAnsi" w:eastAsiaTheme="majorEastAsia" w:hAnsiTheme="minorHAnsi" w:cstheme="minorHAnsi"/>
          <w:bCs/>
          <w:i w:val="0"/>
          <w:iCs w:val="0"/>
          <w:lang w:val="da-DK"/>
        </w:rPr>
        <w:t>stimeret antal omfattede enheder</w:t>
      </w:r>
      <w:r w:rsidR="006573B7">
        <w:rPr>
          <w:rStyle w:val="Svagfremhvning"/>
          <w:rFonts w:asciiTheme="minorHAnsi" w:eastAsiaTheme="majorEastAsia" w:hAnsiTheme="minorHAnsi" w:cstheme="minorHAnsi"/>
          <w:bCs/>
          <w:i w:val="0"/>
          <w:iCs w:val="0"/>
          <w:lang w:val="da-DK"/>
        </w:rPr>
        <w:t xml:space="preserve"> i Danmark</w:t>
      </w:r>
      <w:r w:rsidR="000E0C4A">
        <w:rPr>
          <w:rStyle w:val="Svagfremhvning"/>
          <w:rFonts w:asciiTheme="minorHAnsi" w:eastAsiaTheme="majorEastAsia" w:hAnsiTheme="minorHAnsi" w:cstheme="minorHAnsi"/>
          <w:bCs/>
          <w:i w:val="0"/>
          <w:iCs w:val="0"/>
          <w:lang w:val="da-DK"/>
        </w:rPr>
        <w:t>, der stiger fra 130 til 2.000 –</w:t>
      </w:r>
      <w:r w:rsidR="004277C8">
        <w:rPr>
          <w:rStyle w:val="Svagfremhvning"/>
          <w:rFonts w:asciiTheme="minorHAnsi" w:eastAsiaTheme="majorEastAsia" w:hAnsiTheme="minorHAnsi" w:cstheme="minorHAnsi"/>
          <w:bCs/>
          <w:i w:val="0"/>
          <w:iCs w:val="0"/>
          <w:lang w:val="da-DK"/>
        </w:rPr>
        <w:t xml:space="preserve"> vil der blive tale om </w:t>
      </w:r>
      <w:r w:rsidR="00E922CA">
        <w:rPr>
          <w:rStyle w:val="Svagfremhvning"/>
          <w:rFonts w:asciiTheme="minorHAnsi" w:eastAsiaTheme="majorEastAsia" w:hAnsiTheme="minorHAnsi" w:cstheme="minorHAnsi"/>
          <w:bCs/>
          <w:i w:val="0"/>
          <w:iCs w:val="0"/>
          <w:lang w:val="da-DK"/>
        </w:rPr>
        <w:t xml:space="preserve">en </w:t>
      </w:r>
      <w:r w:rsidR="004277C8">
        <w:rPr>
          <w:rStyle w:val="Svagfremhvning"/>
          <w:rFonts w:asciiTheme="minorHAnsi" w:eastAsiaTheme="majorEastAsia" w:hAnsiTheme="minorHAnsi" w:cstheme="minorHAnsi"/>
          <w:bCs/>
          <w:i w:val="0"/>
          <w:iCs w:val="0"/>
          <w:lang w:val="da-DK"/>
        </w:rPr>
        <w:t>markant større, overordnet opgave for en CSIRT</w:t>
      </w:r>
      <w:r w:rsidR="001D7A65">
        <w:rPr>
          <w:rStyle w:val="Svagfremhvning"/>
          <w:rFonts w:asciiTheme="minorHAnsi" w:eastAsiaTheme="majorEastAsia" w:hAnsiTheme="minorHAnsi" w:cstheme="minorHAnsi"/>
          <w:bCs/>
          <w:i w:val="0"/>
          <w:iCs w:val="0"/>
          <w:lang w:val="da-DK"/>
        </w:rPr>
        <w:t xml:space="preserve"> end tidligere</w:t>
      </w:r>
      <w:r w:rsidR="004277C8">
        <w:rPr>
          <w:rStyle w:val="Svagfremhvning"/>
          <w:rFonts w:asciiTheme="minorHAnsi" w:eastAsiaTheme="majorEastAsia" w:hAnsiTheme="minorHAnsi" w:cstheme="minorHAnsi"/>
          <w:bCs/>
          <w:i w:val="0"/>
          <w:iCs w:val="0"/>
          <w:lang w:val="da-DK"/>
        </w:rPr>
        <w:t>,</w:t>
      </w:r>
      <w:r w:rsidR="00CA2091">
        <w:rPr>
          <w:rStyle w:val="Svagfremhvning"/>
          <w:rFonts w:asciiTheme="minorHAnsi" w:eastAsiaTheme="majorEastAsia" w:hAnsiTheme="minorHAnsi" w:cstheme="minorHAnsi"/>
          <w:bCs/>
          <w:i w:val="0"/>
          <w:iCs w:val="0"/>
          <w:lang w:val="da-DK"/>
        </w:rPr>
        <w:t xml:space="preserve"> som </w:t>
      </w:r>
      <w:r w:rsidR="00544E47">
        <w:rPr>
          <w:rStyle w:val="Svagfremhvning"/>
          <w:rFonts w:asciiTheme="minorHAnsi" w:eastAsiaTheme="majorEastAsia" w:hAnsiTheme="minorHAnsi" w:cstheme="minorHAnsi"/>
          <w:bCs/>
          <w:i w:val="0"/>
          <w:iCs w:val="0"/>
          <w:lang w:val="da-DK"/>
        </w:rPr>
        <w:t xml:space="preserve">der kan </w:t>
      </w:r>
      <w:r w:rsidR="00FA58BA">
        <w:rPr>
          <w:rStyle w:val="Svagfremhvning"/>
          <w:rFonts w:asciiTheme="minorHAnsi" w:eastAsiaTheme="majorEastAsia" w:hAnsiTheme="minorHAnsi" w:cstheme="minorHAnsi"/>
          <w:bCs/>
          <w:i w:val="0"/>
          <w:iCs w:val="0"/>
          <w:lang w:val="da-DK"/>
        </w:rPr>
        <w:t>sættes spørgsmålstegn ved</w:t>
      </w:r>
      <w:r w:rsidR="00544E47">
        <w:rPr>
          <w:rStyle w:val="Svagfremhvning"/>
          <w:rFonts w:asciiTheme="minorHAnsi" w:eastAsiaTheme="majorEastAsia" w:hAnsiTheme="minorHAnsi" w:cstheme="minorHAnsi"/>
          <w:bCs/>
          <w:i w:val="0"/>
          <w:iCs w:val="0"/>
          <w:lang w:val="da-DK"/>
        </w:rPr>
        <w:t>, om CFCS har de nødvendige ressourcer til at løfte, og</w:t>
      </w:r>
      <w:r w:rsidR="004277C8">
        <w:rPr>
          <w:rStyle w:val="Svagfremhvning"/>
          <w:rFonts w:asciiTheme="minorHAnsi" w:eastAsiaTheme="majorEastAsia" w:hAnsiTheme="minorHAnsi" w:cstheme="minorHAnsi"/>
          <w:bCs/>
          <w:i w:val="0"/>
          <w:iCs w:val="0"/>
          <w:lang w:val="da-DK"/>
        </w:rPr>
        <w:t xml:space="preserve"> som </w:t>
      </w:r>
      <w:r w:rsidR="00992CD1">
        <w:rPr>
          <w:rStyle w:val="Svagfremhvning"/>
          <w:rFonts w:asciiTheme="minorHAnsi" w:eastAsiaTheme="majorEastAsia" w:hAnsiTheme="minorHAnsi" w:cstheme="minorHAnsi"/>
          <w:bCs/>
          <w:i w:val="0"/>
          <w:iCs w:val="0"/>
          <w:lang w:val="da-DK"/>
        </w:rPr>
        <w:t xml:space="preserve">alt andet lige </w:t>
      </w:r>
      <w:r w:rsidR="004277C8">
        <w:rPr>
          <w:rStyle w:val="Svagfremhvning"/>
          <w:rFonts w:asciiTheme="minorHAnsi" w:eastAsiaTheme="majorEastAsia" w:hAnsiTheme="minorHAnsi" w:cstheme="minorHAnsi"/>
          <w:bCs/>
          <w:i w:val="0"/>
          <w:iCs w:val="0"/>
          <w:lang w:val="da-DK"/>
        </w:rPr>
        <w:t xml:space="preserve">ikke kan løftes uden </w:t>
      </w:r>
      <w:r w:rsidR="005A6202">
        <w:rPr>
          <w:rStyle w:val="Svagfremhvning"/>
          <w:rFonts w:asciiTheme="minorHAnsi" w:eastAsiaTheme="majorEastAsia" w:hAnsiTheme="minorHAnsi" w:cstheme="minorHAnsi"/>
          <w:bCs/>
          <w:i w:val="0"/>
          <w:iCs w:val="0"/>
          <w:lang w:val="da-DK"/>
        </w:rPr>
        <w:t xml:space="preserve">omfattende involvering af </w:t>
      </w:r>
      <w:r w:rsidR="004277C8">
        <w:rPr>
          <w:rStyle w:val="Svagfremhvning"/>
          <w:rFonts w:asciiTheme="minorHAnsi" w:eastAsiaTheme="majorEastAsia" w:hAnsiTheme="minorHAnsi" w:cstheme="minorHAnsi"/>
          <w:bCs/>
          <w:i w:val="0"/>
          <w:iCs w:val="0"/>
          <w:lang w:val="da-DK"/>
        </w:rPr>
        <w:t xml:space="preserve">private aktører. </w:t>
      </w:r>
      <w:r w:rsidR="006F6916">
        <w:rPr>
          <w:rStyle w:val="Svagfremhvning"/>
          <w:rFonts w:asciiTheme="minorHAnsi" w:eastAsiaTheme="majorEastAsia" w:hAnsiTheme="minorHAnsi" w:cstheme="minorHAnsi"/>
          <w:bCs/>
          <w:i w:val="0"/>
          <w:iCs w:val="0"/>
          <w:lang w:val="da-DK"/>
        </w:rPr>
        <w:t>Der er ydermere</w:t>
      </w:r>
      <w:r w:rsidR="004277C8">
        <w:rPr>
          <w:rStyle w:val="Svagfremhvning"/>
          <w:rFonts w:asciiTheme="minorHAnsi" w:eastAsiaTheme="majorEastAsia" w:hAnsiTheme="minorHAnsi" w:cstheme="minorHAnsi"/>
          <w:bCs/>
          <w:i w:val="0"/>
          <w:iCs w:val="0"/>
          <w:lang w:val="da-DK"/>
        </w:rPr>
        <w:t xml:space="preserve"> behov for nogle klare hegnspæle </w:t>
      </w:r>
      <w:r w:rsidR="005A6202">
        <w:rPr>
          <w:rStyle w:val="Svagfremhvning"/>
          <w:rFonts w:asciiTheme="minorHAnsi" w:eastAsiaTheme="majorEastAsia" w:hAnsiTheme="minorHAnsi" w:cstheme="minorHAnsi"/>
          <w:bCs/>
          <w:i w:val="0"/>
          <w:iCs w:val="0"/>
          <w:lang w:val="da-DK"/>
        </w:rPr>
        <w:t xml:space="preserve">for en offentlig </w:t>
      </w:r>
      <w:proofErr w:type="spellStart"/>
      <w:r w:rsidR="005A6202">
        <w:rPr>
          <w:rStyle w:val="Svagfremhvning"/>
          <w:rFonts w:asciiTheme="minorHAnsi" w:eastAsiaTheme="majorEastAsia" w:hAnsiTheme="minorHAnsi" w:cstheme="minorHAnsi"/>
          <w:bCs/>
          <w:i w:val="0"/>
          <w:iCs w:val="0"/>
          <w:lang w:val="da-DK"/>
        </w:rPr>
        <w:t>CSIRT’s</w:t>
      </w:r>
      <w:proofErr w:type="spellEnd"/>
      <w:r w:rsidR="005A6202">
        <w:rPr>
          <w:rStyle w:val="Svagfremhvning"/>
          <w:rFonts w:asciiTheme="minorHAnsi" w:eastAsiaTheme="majorEastAsia" w:hAnsiTheme="minorHAnsi" w:cstheme="minorHAnsi"/>
          <w:bCs/>
          <w:i w:val="0"/>
          <w:iCs w:val="0"/>
          <w:lang w:val="da-DK"/>
        </w:rPr>
        <w:t xml:space="preserve"> aktiviteter</w:t>
      </w:r>
      <w:r w:rsidR="005664A4">
        <w:rPr>
          <w:rStyle w:val="Svagfremhvning"/>
          <w:rFonts w:asciiTheme="minorHAnsi" w:eastAsiaTheme="majorEastAsia" w:hAnsiTheme="minorHAnsi" w:cstheme="minorHAnsi"/>
          <w:bCs/>
          <w:i w:val="0"/>
          <w:iCs w:val="0"/>
          <w:lang w:val="da-DK"/>
        </w:rPr>
        <w:t xml:space="preserve"> i NIS2-loven</w:t>
      </w:r>
      <w:r w:rsidR="005A6202">
        <w:rPr>
          <w:rStyle w:val="Svagfremhvning"/>
          <w:rFonts w:asciiTheme="minorHAnsi" w:eastAsiaTheme="majorEastAsia" w:hAnsiTheme="minorHAnsi" w:cstheme="minorHAnsi"/>
          <w:bCs/>
          <w:i w:val="0"/>
          <w:iCs w:val="0"/>
          <w:lang w:val="da-DK"/>
        </w:rPr>
        <w:t xml:space="preserve">, så der ikke opstår </w:t>
      </w:r>
      <w:r w:rsidR="007A4970">
        <w:rPr>
          <w:rStyle w:val="Svagfremhvning"/>
          <w:rFonts w:asciiTheme="minorHAnsi" w:eastAsiaTheme="majorEastAsia" w:hAnsiTheme="minorHAnsi" w:cstheme="minorHAnsi"/>
          <w:bCs/>
          <w:i w:val="0"/>
          <w:iCs w:val="0"/>
          <w:lang w:val="da-DK"/>
        </w:rPr>
        <w:t xml:space="preserve">unfair konkurrence og </w:t>
      </w:r>
      <w:r w:rsidR="005A6202">
        <w:rPr>
          <w:rStyle w:val="Svagfremhvning"/>
          <w:rFonts w:asciiTheme="minorHAnsi" w:eastAsiaTheme="majorEastAsia" w:hAnsiTheme="minorHAnsi" w:cstheme="minorHAnsi"/>
          <w:bCs/>
          <w:i w:val="0"/>
          <w:iCs w:val="0"/>
          <w:lang w:val="da-DK"/>
        </w:rPr>
        <w:t>skævvridning af det private marked.</w:t>
      </w:r>
      <w:r w:rsidR="009E2CFA">
        <w:rPr>
          <w:rStyle w:val="Svagfremhvning"/>
          <w:rFonts w:asciiTheme="minorHAnsi" w:eastAsiaTheme="majorEastAsia" w:hAnsiTheme="minorHAnsi" w:cstheme="minorHAnsi"/>
          <w:bCs/>
          <w:i w:val="0"/>
          <w:iCs w:val="0"/>
          <w:lang w:val="da-DK"/>
        </w:rPr>
        <w:t xml:space="preserve"> Endelig vil det være </w:t>
      </w:r>
      <w:r w:rsidR="00D4411F">
        <w:rPr>
          <w:rStyle w:val="Svagfremhvning"/>
          <w:rFonts w:asciiTheme="minorHAnsi" w:eastAsiaTheme="majorEastAsia" w:hAnsiTheme="minorHAnsi" w:cstheme="minorHAnsi"/>
          <w:bCs/>
          <w:i w:val="0"/>
          <w:iCs w:val="0"/>
          <w:lang w:val="da-DK"/>
        </w:rPr>
        <w:t>væsentligt</w:t>
      </w:r>
      <w:r w:rsidR="007D52DE">
        <w:rPr>
          <w:rStyle w:val="Svagfremhvning"/>
          <w:rFonts w:asciiTheme="minorHAnsi" w:eastAsiaTheme="majorEastAsia" w:hAnsiTheme="minorHAnsi" w:cstheme="minorHAnsi"/>
          <w:bCs/>
          <w:i w:val="0"/>
          <w:iCs w:val="0"/>
          <w:lang w:val="da-DK"/>
        </w:rPr>
        <w:t xml:space="preserve"> for de NIS2-omfattede enheder at få</w:t>
      </w:r>
      <w:r w:rsidR="008870C9">
        <w:rPr>
          <w:rStyle w:val="Svagfremhvning"/>
          <w:rFonts w:asciiTheme="minorHAnsi" w:eastAsiaTheme="majorEastAsia" w:hAnsiTheme="minorHAnsi" w:cstheme="minorHAnsi"/>
          <w:bCs/>
          <w:i w:val="0"/>
          <w:iCs w:val="0"/>
          <w:lang w:val="da-DK"/>
        </w:rPr>
        <w:t xml:space="preserve"> </w:t>
      </w:r>
      <w:r w:rsidR="007D52DE">
        <w:rPr>
          <w:rStyle w:val="Svagfremhvning"/>
          <w:rFonts w:asciiTheme="minorHAnsi" w:eastAsiaTheme="majorEastAsia" w:hAnsiTheme="minorHAnsi" w:cstheme="minorHAnsi"/>
          <w:bCs/>
          <w:i w:val="0"/>
          <w:iCs w:val="0"/>
          <w:lang w:val="da-DK"/>
        </w:rPr>
        <w:t>klarhed over,</w:t>
      </w:r>
      <w:r w:rsidR="00AA5077">
        <w:rPr>
          <w:rStyle w:val="Svagfremhvning"/>
          <w:rFonts w:asciiTheme="minorHAnsi" w:eastAsiaTheme="majorEastAsia" w:hAnsiTheme="minorHAnsi" w:cstheme="minorHAnsi"/>
          <w:bCs/>
          <w:i w:val="0"/>
          <w:iCs w:val="0"/>
          <w:lang w:val="da-DK"/>
        </w:rPr>
        <w:t xml:space="preserve"> hvad der forventes løftet af en offentlig CSIRT, og hvornår og hvordan der henvises til </w:t>
      </w:r>
      <w:r w:rsidR="00F961F7">
        <w:rPr>
          <w:rStyle w:val="Svagfremhvning"/>
          <w:rFonts w:asciiTheme="minorHAnsi" w:eastAsiaTheme="majorEastAsia" w:hAnsiTheme="minorHAnsi" w:cstheme="minorHAnsi"/>
          <w:bCs/>
          <w:i w:val="0"/>
          <w:iCs w:val="0"/>
          <w:lang w:val="da-DK"/>
        </w:rPr>
        <w:t xml:space="preserve">hjælp fra </w:t>
      </w:r>
      <w:r w:rsidR="00AA5077">
        <w:rPr>
          <w:rStyle w:val="Svagfremhvning"/>
          <w:rFonts w:asciiTheme="minorHAnsi" w:eastAsiaTheme="majorEastAsia" w:hAnsiTheme="minorHAnsi" w:cstheme="minorHAnsi"/>
          <w:bCs/>
          <w:i w:val="0"/>
          <w:iCs w:val="0"/>
          <w:lang w:val="da-DK"/>
        </w:rPr>
        <w:t>private aktører.</w:t>
      </w:r>
      <w:r w:rsidR="007D52DE">
        <w:rPr>
          <w:rStyle w:val="Svagfremhvning"/>
          <w:rFonts w:asciiTheme="minorHAnsi" w:eastAsiaTheme="majorEastAsia" w:hAnsiTheme="minorHAnsi" w:cstheme="minorHAnsi"/>
          <w:bCs/>
          <w:i w:val="0"/>
          <w:iCs w:val="0"/>
          <w:lang w:val="da-DK"/>
        </w:rPr>
        <w:t xml:space="preserve"> </w:t>
      </w:r>
      <w:r w:rsidR="007A4970">
        <w:rPr>
          <w:rStyle w:val="Svagfremhvning"/>
          <w:rFonts w:asciiTheme="minorHAnsi" w:eastAsiaTheme="majorEastAsia" w:hAnsiTheme="minorHAnsi" w:cstheme="minorHAnsi"/>
          <w:bCs/>
          <w:i w:val="0"/>
          <w:iCs w:val="0"/>
          <w:lang w:val="da-DK"/>
        </w:rPr>
        <w:t xml:space="preserve"> </w:t>
      </w:r>
      <w:r w:rsidR="00290A7E" w:rsidRPr="00AA5077">
        <w:rPr>
          <w:rStyle w:val="Svagfremhvning"/>
          <w:rFonts w:asciiTheme="minorHAnsi" w:eastAsiaTheme="majorEastAsia" w:hAnsiTheme="minorHAnsi" w:cstheme="minorHAnsi"/>
          <w:bCs/>
          <w:i w:val="0"/>
          <w:iCs w:val="0"/>
          <w:lang w:val="da-DK"/>
        </w:rPr>
        <w:t xml:space="preserve"> </w:t>
      </w:r>
      <w:r w:rsidRPr="00AA5077">
        <w:rPr>
          <w:rStyle w:val="Svagfremhvning"/>
          <w:rFonts w:asciiTheme="minorHAnsi" w:eastAsiaTheme="majorEastAsia" w:hAnsiTheme="minorHAnsi" w:cstheme="minorHAnsi"/>
          <w:bCs/>
          <w:i w:val="0"/>
          <w:iCs w:val="0"/>
          <w:lang w:val="da-DK"/>
        </w:rPr>
        <w:t xml:space="preserve"> </w:t>
      </w:r>
      <w:r w:rsidR="00492DD0" w:rsidRPr="00AA5077">
        <w:rPr>
          <w:rStyle w:val="Svagfremhvning"/>
          <w:rFonts w:asciiTheme="minorHAnsi" w:eastAsiaTheme="majorEastAsia" w:hAnsiTheme="minorHAnsi" w:cstheme="minorHAnsi"/>
          <w:bCs/>
          <w:i w:val="0"/>
          <w:iCs w:val="0"/>
          <w:lang w:val="da-DK"/>
        </w:rPr>
        <w:t xml:space="preserve"> </w:t>
      </w:r>
    </w:p>
    <w:p w14:paraId="33AC5B28" w14:textId="77777777" w:rsidR="009E6E91" w:rsidRDefault="009E6E91" w:rsidP="006E7ECB">
      <w:pPr>
        <w:jc w:val="both"/>
        <w:rPr>
          <w:rFonts w:asciiTheme="minorHAnsi" w:hAnsiTheme="minorHAnsi" w:cstheme="minorHAnsi"/>
          <w:bCs/>
          <w:lang w:val="da-DK"/>
        </w:rPr>
      </w:pPr>
    </w:p>
    <w:p w14:paraId="7631EC9D" w14:textId="77777777" w:rsidR="009E6E91" w:rsidRDefault="009E6E91" w:rsidP="006E7ECB">
      <w:pPr>
        <w:jc w:val="both"/>
        <w:rPr>
          <w:rStyle w:val="Svagfremhvning"/>
          <w:rFonts w:ascii="Barlow Condensed Medium" w:eastAsiaTheme="majorEastAsia" w:hAnsi="Barlow Condensed Medium" w:cstheme="majorBidi"/>
          <w:b/>
          <w:i w:val="0"/>
          <w:iCs w:val="0"/>
          <w:sz w:val="28"/>
          <w:szCs w:val="20"/>
          <w:lang w:val="da-DK"/>
        </w:rPr>
      </w:pPr>
      <w:r w:rsidRPr="007A4970">
        <w:rPr>
          <w:rStyle w:val="Svagfremhvning"/>
          <w:rFonts w:ascii="Barlow Condensed Medium" w:eastAsiaTheme="majorEastAsia" w:hAnsi="Barlow Condensed Medium" w:cstheme="majorBidi"/>
          <w:b/>
          <w:i w:val="0"/>
          <w:iCs w:val="0"/>
          <w:sz w:val="28"/>
          <w:szCs w:val="20"/>
          <w:lang w:val="da-DK"/>
        </w:rPr>
        <w:t>Tilsyn og håndhævelse</w:t>
      </w:r>
    </w:p>
    <w:p w14:paraId="744F3021" w14:textId="77777777" w:rsidR="007A4970" w:rsidRDefault="007A4970" w:rsidP="006E7ECB">
      <w:p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 xml:space="preserve">IT-Branchen finder det positivt, at lovudkastet </w:t>
      </w:r>
      <w:r w:rsidRPr="007A4970">
        <w:rPr>
          <w:rStyle w:val="Svagfremhvning"/>
          <w:rFonts w:asciiTheme="minorHAnsi" w:eastAsiaTheme="majorEastAsia" w:hAnsiTheme="minorHAnsi" w:cstheme="minorHAnsi"/>
          <w:bCs/>
          <w:i w:val="0"/>
          <w:iCs w:val="0"/>
          <w:lang w:val="da-DK"/>
        </w:rPr>
        <w:t>lægge</w:t>
      </w:r>
      <w:r>
        <w:rPr>
          <w:rStyle w:val="Svagfremhvning"/>
          <w:rFonts w:asciiTheme="minorHAnsi" w:eastAsiaTheme="majorEastAsia" w:hAnsiTheme="minorHAnsi" w:cstheme="minorHAnsi"/>
          <w:bCs/>
          <w:i w:val="0"/>
          <w:iCs w:val="0"/>
          <w:lang w:val="da-DK"/>
        </w:rPr>
        <w:t>r</w:t>
      </w:r>
      <w:r w:rsidRPr="007A4970">
        <w:rPr>
          <w:rStyle w:val="Svagfremhvning"/>
          <w:rFonts w:asciiTheme="minorHAnsi" w:eastAsiaTheme="majorEastAsia" w:hAnsiTheme="minorHAnsi" w:cstheme="minorHAnsi"/>
          <w:bCs/>
          <w:i w:val="0"/>
          <w:iCs w:val="0"/>
          <w:lang w:val="da-DK"/>
        </w:rPr>
        <w:t xml:space="preserve"> op til en fælles tilgang til tilsyn og en tæt koordinering mellem de forskellige sektoransvarlige myndigheder – særligt for at tilgodese enheder, der indgår i forskellige sektorer - med mulighed for fælles tilsynsbesøg og deling af tilsynsressourcer/-sekretariater på tværs af ressortmyndigheder</w:t>
      </w:r>
      <w:r>
        <w:rPr>
          <w:rStyle w:val="Svagfremhvning"/>
          <w:rFonts w:asciiTheme="minorHAnsi" w:eastAsiaTheme="majorEastAsia" w:hAnsiTheme="minorHAnsi" w:cstheme="minorHAnsi"/>
          <w:bCs/>
          <w:i w:val="0"/>
          <w:iCs w:val="0"/>
          <w:lang w:val="da-DK"/>
        </w:rPr>
        <w:t>.</w:t>
      </w:r>
    </w:p>
    <w:p w14:paraId="6E138793" w14:textId="77777777" w:rsidR="00D4108E" w:rsidRDefault="00D4108E" w:rsidP="006E7ECB">
      <w:pPr>
        <w:jc w:val="both"/>
        <w:rPr>
          <w:rStyle w:val="Svagfremhvning"/>
          <w:rFonts w:asciiTheme="minorHAnsi" w:eastAsiaTheme="majorEastAsia" w:hAnsiTheme="minorHAnsi" w:cstheme="minorHAnsi"/>
          <w:bCs/>
          <w:i w:val="0"/>
          <w:iCs w:val="0"/>
          <w:lang w:val="da-DK"/>
        </w:rPr>
      </w:pPr>
    </w:p>
    <w:p w14:paraId="6AB61176" w14:textId="20448FB9" w:rsidR="003B103A" w:rsidRDefault="00414463" w:rsidP="006E7ECB">
      <w:pPr>
        <w:jc w:val="both"/>
        <w:rPr>
          <w:rStyle w:val="Svagfremhvning"/>
          <w:rFonts w:asciiTheme="minorHAnsi" w:eastAsiaTheme="majorEastAsia" w:hAnsiTheme="minorHAnsi" w:cstheme="minorHAnsi"/>
          <w:bCs/>
          <w:i w:val="0"/>
          <w:iCs w:val="0"/>
          <w:u w:val="single"/>
          <w:lang w:val="da-DK"/>
        </w:rPr>
      </w:pPr>
      <w:r w:rsidRPr="00106360">
        <w:rPr>
          <w:rStyle w:val="Svagfremhvning"/>
          <w:rFonts w:asciiTheme="minorHAnsi" w:eastAsiaTheme="majorEastAsia" w:hAnsiTheme="minorHAnsi" w:cstheme="minorHAnsi"/>
          <w:bCs/>
          <w:i w:val="0"/>
          <w:iCs w:val="0"/>
          <w:u w:val="single"/>
          <w:lang w:val="da-DK"/>
        </w:rPr>
        <w:t>IT-Branchens input:</w:t>
      </w:r>
    </w:p>
    <w:p w14:paraId="4A2A6800" w14:textId="534A56CB" w:rsidR="002C36C7" w:rsidRPr="002C36C7" w:rsidRDefault="002C36C7" w:rsidP="006E7ECB">
      <w:pPr>
        <w:pStyle w:val="Listeafsnit"/>
        <w:numPr>
          <w:ilvl w:val="0"/>
          <w:numId w:val="3"/>
        </w:numPr>
        <w:jc w:val="both"/>
        <w:rPr>
          <w:rStyle w:val="Svagfremhvning"/>
          <w:rFonts w:asciiTheme="minorHAnsi" w:eastAsiaTheme="majorEastAsia" w:hAnsiTheme="minorHAnsi" w:cstheme="minorHAnsi"/>
          <w:bCs/>
          <w:i w:val="0"/>
          <w:iCs w:val="0"/>
          <w:lang w:val="da-DK"/>
        </w:rPr>
      </w:pPr>
      <w:r w:rsidRPr="002C36C7">
        <w:rPr>
          <w:rStyle w:val="Svagfremhvning"/>
          <w:rFonts w:asciiTheme="minorHAnsi" w:eastAsiaTheme="majorEastAsia" w:hAnsiTheme="minorHAnsi" w:cstheme="minorHAnsi"/>
          <w:bCs/>
          <w:i w:val="0"/>
          <w:iCs w:val="0"/>
          <w:lang w:val="da-DK"/>
        </w:rPr>
        <w:t>Der henvises i NIS2-lovudkastet til et forestående analysearbejde – og det foreslås, at vedkommende ressortminister bemyndiges til at fastsætte nærmere regler i bekendtgørelsesform – men IT-Branchen efterlyser en præcisering af, hvilke certificeringer og godkendelser der kan blive genstand for suspension ved manglende NIS2-regelefterlevelse. Samtidig er det i NIS2-lovudkastet ikke beskrevet, om/hvordan en midlertidig suspension vil have opsættende virkning, hvis</w:t>
      </w:r>
      <w:r w:rsidR="006613B2">
        <w:rPr>
          <w:rStyle w:val="Svagfremhvning"/>
          <w:rFonts w:asciiTheme="minorHAnsi" w:eastAsiaTheme="majorEastAsia" w:hAnsiTheme="minorHAnsi" w:cstheme="minorHAnsi"/>
          <w:bCs/>
          <w:i w:val="0"/>
          <w:iCs w:val="0"/>
          <w:lang w:val="da-DK"/>
        </w:rPr>
        <w:t xml:space="preserve"> </w:t>
      </w:r>
      <w:r w:rsidRPr="002C36C7">
        <w:rPr>
          <w:rStyle w:val="Svagfremhvning"/>
          <w:rFonts w:asciiTheme="minorHAnsi" w:eastAsiaTheme="majorEastAsia" w:hAnsiTheme="minorHAnsi" w:cstheme="minorHAnsi"/>
          <w:bCs/>
          <w:i w:val="0"/>
          <w:iCs w:val="0"/>
          <w:lang w:val="da-DK"/>
        </w:rPr>
        <w:t>suspension</w:t>
      </w:r>
      <w:r w:rsidR="006613B2">
        <w:rPr>
          <w:rStyle w:val="Svagfremhvning"/>
          <w:rFonts w:asciiTheme="minorHAnsi" w:eastAsiaTheme="majorEastAsia" w:hAnsiTheme="minorHAnsi" w:cstheme="minorHAnsi"/>
          <w:bCs/>
          <w:i w:val="0"/>
          <w:iCs w:val="0"/>
          <w:lang w:val="da-DK"/>
        </w:rPr>
        <w:t>en</w:t>
      </w:r>
      <w:r w:rsidRPr="002C36C7">
        <w:rPr>
          <w:rStyle w:val="Svagfremhvning"/>
          <w:rFonts w:asciiTheme="minorHAnsi" w:eastAsiaTheme="majorEastAsia" w:hAnsiTheme="minorHAnsi" w:cstheme="minorHAnsi"/>
          <w:bCs/>
          <w:i w:val="0"/>
          <w:iCs w:val="0"/>
          <w:lang w:val="da-DK"/>
        </w:rPr>
        <w:t xml:space="preserve"> påklages til en rekursmyndighed</w:t>
      </w:r>
      <w:r w:rsidR="006613B2">
        <w:rPr>
          <w:rStyle w:val="Svagfremhvning"/>
          <w:rFonts w:asciiTheme="minorHAnsi" w:eastAsiaTheme="majorEastAsia" w:hAnsiTheme="minorHAnsi" w:cstheme="minorHAnsi"/>
          <w:bCs/>
          <w:i w:val="0"/>
          <w:iCs w:val="0"/>
          <w:lang w:val="da-DK"/>
        </w:rPr>
        <w:t>,</w:t>
      </w:r>
      <w:r w:rsidRPr="002C36C7">
        <w:rPr>
          <w:rStyle w:val="Svagfremhvning"/>
          <w:rFonts w:asciiTheme="minorHAnsi" w:eastAsiaTheme="majorEastAsia" w:hAnsiTheme="minorHAnsi" w:cstheme="minorHAnsi"/>
          <w:bCs/>
          <w:i w:val="0"/>
          <w:iCs w:val="0"/>
          <w:lang w:val="da-DK"/>
        </w:rPr>
        <w:t xml:space="preserve"> eller der anlægges en sag ved domstole.</w:t>
      </w:r>
    </w:p>
    <w:p w14:paraId="3D856310" w14:textId="77777777" w:rsidR="005117CB" w:rsidRDefault="005117CB" w:rsidP="006E7ECB">
      <w:pPr>
        <w:jc w:val="both"/>
        <w:rPr>
          <w:rStyle w:val="Svagfremhvning"/>
          <w:rFonts w:asciiTheme="minorHAnsi" w:eastAsiaTheme="majorEastAsia" w:hAnsiTheme="minorHAnsi" w:cstheme="minorHAnsi"/>
          <w:bCs/>
          <w:i w:val="0"/>
          <w:iCs w:val="0"/>
          <w:lang w:val="da-DK"/>
        </w:rPr>
      </w:pPr>
    </w:p>
    <w:p w14:paraId="538C20B2" w14:textId="78E0535C" w:rsidR="005117CB" w:rsidRPr="00727862" w:rsidRDefault="005117CB" w:rsidP="006E7ECB">
      <w:pPr>
        <w:pStyle w:val="Overskrift8"/>
        <w:jc w:val="both"/>
        <w:rPr>
          <w:rStyle w:val="Svagfremhvning"/>
          <w:i w:val="0"/>
          <w:iCs w:val="0"/>
          <w:sz w:val="36"/>
          <w:szCs w:val="36"/>
          <w:lang w:val="da-DK"/>
        </w:rPr>
      </w:pPr>
      <w:r>
        <w:rPr>
          <w:rStyle w:val="Svagfremhvning"/>
          <w:i w:val="0"/>
          <w:iCs w:val="0"/>
          <w:sz w:val="36"/>
          <w:szCs w:val="36"/>
          <w:lang w:val="da-DK"/>
        </w:rPr>
        <w:t>Øvrige</w:t>
      </w:r>
      <w:r w:rsidR="00880733">
        <w:rPr>
          <w:rStyle w:val="Svagfremhvning"/>
          <w:i w:val="0"/>
          <w:iCs w:val="0"/>
          <w:sz w:val="36"/>
          <w:szCs w:val="36"/>
          <w:lang w:val="da-DK"/>
        </w:rPr>
        <w:t>,</w:t>
      </w:r>
      <w:r>
        <w:rPr>
          <w:rStyle w:val="Svagfremhvning"/>
          <w:i w:val="0"/>
          <w:iCs w:val="0"/>
          <w:sz w:val="36"/>
          <w:szCs w:val="36"/>
          <w:lang w:val="da-DK"/>
        </w:rPr>
        <w:t xml:space="preserve"> tekstnære </w:t>
      </w:r>
      <w:r w:rsidRPr="00727862">
        <w:rPr>
          <w:rStyle w:val="Svagfremhvning"/>
          <w:i w:val="0"/>
          <w:iCs w:val="0"/>
          <w:sz w:val="36"/>
          <w:szCs w:val="36"/>
          <w:lang w:val="da-DK"/>
        </w:rPr>
        <w:t>bemærkninger</w:t>
      </w:r>
    </w:p>
    <w:p w14:paraId="5ADE89FD" w14:textId="1D360D95" w:rsidR="00E915BE" w:rsidRDefault="00E915BE" w:rsidP="006E7ECB">
      <w:pPr>
        <w:pStyle w:val="Listeafsnit"/>
        <w:numPr>
          <w:ilvl w:val="0"/>
          <w:numId w:val="3"/>
        </w:numPr>
        <w:jc w:val="both"/>
        <w:rPr>
          <w:lang w:val="da-DK"/>
        </w:rPr>
      </w:pPr>
      <w:r w:rsidRPr="00E915BE">
        <w:rPr>
          <w:lang w:val="da-DK"/>
        </w:rPr>
        <w:t>Definitionen på side 231 af, hvilke net- og informationssystemer, der er omfattet ud fra en betragtning af, hvordan de kan påvirke enhedens levering af de tjenester eller aktiviteter, som er baggrunden for at enheden er omfattet af direktivet, bør fremhæves og gøres til en del af de fleste vejledninger, da den manglende forståelse af dette skaber forvirring mange steder.</w:t>
      </w:r>
    </w:p>
    <w:p w14:paraId="048256DF" w14:textId="362C41A1" w:rsidR="0003222E" w:rsidRDefault="0003222E" w:rsidP="006E7ECB">
      <w:pPr>
        <w:pStyle w:val="Listeafsnit"/>
        <w:numPr>
          <w:ilvl w:val="0"/>
          <w:numId w:val="3"/>
        </w:numPr>
        <w:jc w:val="both"/>
        <w:rPr>
          <w:lang w:val="da-DK"/>
        </w:rPr>
      </w:pPr>
      <w:r w:rsidRPr="00AE0606">
        <w:rPr>
          <w:lang w:val="da-DK"/>
        </w:rPr>
        <w:t xml:space="preserve">På side 255 nævnes muligheden for at </w:t>
      </w:r>
      <w:proofErr w:type="spellStart"/>
      <w:r w:rsidRPr="00AE0606">
        <w:rPr>
          <w:lang w:val="da-DK"/>
        </w:rPr>
        <w:t>DCIS’erne</w:t>
      </w:r>
      <w:proofErr w:type="spellEnd"/>
      <w:r w:rsidRPr="00AE0606">
        <w:rPr>
          <w:lang w:val="da-DK"/>
        </w:rPr>
        <w:t xml:space="preserve"> kan komme med tilbagemeldinger på indberetning af hændelser. Hvis dette skal være en mulighed, bør det så ikke fremgå mere tydeligt af lovteksten, at </w:t>
      </w:r>
      <w:proofErr w:type="spellStart"/>
      <w:r w:rsidRPr="00AE0606">
        <w:rPr>
          <w:lang w:val="da-DK"/>
        </w:rPr>
        <w:t>DCIS’erne</w:t>
      </w:r>
      <w:proofErr w:type="spellEnd"/>
      <w:r w:rsidRPr="00AE0606">
        <w:rPr>
          <w:lang w:val="da-DK"/>
        </w:rPr>
        <w:t xml:space="preserve"> kan spille en myndighedsrolle i forhold til implementeringen af direktivet i dansk lovgivning?</w:t>
      </w:r>
    </w:p>
    <w:p w14:paraId="0BBF898C" w14:textId="77777777" w:rsidR="00802DF8" w:rsidRPr="00802DF8" w:rsidRDefault="00802DF8" w:rsidP="006E7ECB">
      <w:pPr>
        <w:pStyle w:val="Listeafsnit"/>
        <w:numPr>
          <w:ilvl w:val="0"/>
          <w:numId w:val="3"/>
        </w:numPr>
        <w:jc w:val="both"/>
        <w:rPr>
          <w:lang w:val="da-DK"/>
        </w:rPr>
      </w:pPr>
      <w:r w:rsidRPr="00802DF8">
        <w:rPr>
          <w:lang w:val="da-DK"/>
        </w:rPr>
        <w:t>På side 280 står der, at væsentlige enheder vil blive underlagt ”</w:t>
      </w:r>
      <w:r w:rsidRPr="00802DF8">
        <w:rPr>
          <w:i/>
          <w:iCs/>
          <w:lang w:val="da-DK"/>
        </w:rPr>
        <w:t>løbende tilsyn</w:t>
      </w:r>
      <w:r w:rsidRPr="00802DF8">
        <w:rPr>
          <w:lang w:val="da-DK"/>
        </w:rPr>
        <w:t>”. Dette bør uddybes eller konkretiseres, således at det er tydeligt om dette fx betyder at alle væsentlige enheder skal underlægges mindst et tilsyn om året.</w:t>
      </w:r>
    </w:p>
    <w:p w14:paraId="7FAAFB9A" w14:textId="50DFB9E2" w:rsidR="00A6106C" w:rsidRPr="00CD1184" w:rsidRDefault="005C7321" w:rsidP="006E7ECB">
      <w:pPr>
        <w:pStyle w:val="Listeafsnit"/>
        <w:numPr>
          <w:ilvl w:val="0"/>
          <w:numId w:val="3"/>
        </w:numPr>
        <w:jc w:val="both"/>
        <w:rPr>
          <w:rStyle w:val="Svagfremhvning"/>
          <w:i w:val="0"/>
          <w:iCs w:val="0"/>
          <w:lang w:val="da-DK"/>
        </w:rPr>
      </w:pPr>
      <w:r w:rsidRPr="005C7321">
        <w:rPr>
          <w:lang w:val="da-DK"/>
        </w:rPr>
        <w:t xml:space="preserve">Af artikel 32 stk. 4 litra g fremgår det at den kompetente myndighed kan udpege en overvågningsansvarlig, men på side 282 (og § 22 punkt 5) fremgår det, at den kompetente myndighed kan opbyde enheden at udpege en person med ansvar for i en nærmere fastsat periode at føre tilsyn med enhedens overholdelse af §§ 6, 12, 13, 15 </w:t>
      </w:r>
      <w:r w:rsidRPr="005C7321">
        <w:rPr>
          <w:lang w:val="da-DK"/>
        </w:rPr>
        <w:lastRenderedPageBreak/>
        <w:t>og 16, samt regler udstedt i medfør heraf.</w:t>
      </w:r>
      <w:r>
        <w:rPr>
          <w:lang w:val="da-DK"/>
        </w:rPr>
        <w:t xml:space="preserve"> </w:t>
      </w:r>
      <w:r w:rsidRPr="005C7321">
        <w:rPr>
          <w:lang w:val="da-DK"/>
        </w:rPr>
        <w:t>Det virker som om, der ikke helt er sammenhæng mellem direktivets tekst og lovens tekst på dette punkt.</w:t>
      </w:r>
    </w:p>
    <w:p w14:paraId="7F6B5440" w14:textId="0D204EFB" w:rsidR="005117CB" w:rsidRDefault="00880733" w:rsidP="006E7ECB">
      <w:p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 xml:space="preserve"> </w:t>
      </w:r>
    </w:p>
    <w:p w14:paraId="793A0D16" w14:textId="64E981D6" w:rsidR="0027093B" w:rsidRDefault="00627E2A" w:rsidP="006E7ECB">
      <w:p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På vegne af IT-Branchen og IT-Branchens Policy Board for Cyber</w:t>
      </w:r>
      <w:r w:rsidR="003F6C18">
        <w:rPr>
          <w:rStyle w:val="Svagfremhvning"/>
          <w:rFonts w:asciiTheme="minorHAnsi" w:eastAsiaTheme="majorEastAsia" w:hAnsiTheme="minorHAnsi" w:cstheme="minorHAnsi"/>
          <w:bCs/>
          <w:i w:val="0"/>
          <w:iCs w:val="0"/>
          <w:lang w:val="da-DK"/>
        </w:rPr>
        <w:t>si</w:t>
      </w:r>
      <w:r>
        <w:rPr>
          <w:rStyle w:val="Svagfremhvning"/>
          <w:rFonts w:asciiTheme="minorHAnsi" w:eastAsiaTheme="majorEastAsia" w:hAnsiTheme="minorHAnsi" w:cstheme="minorHAnsi"/>
          <w:bCs/>
          <w:i w:val="0"/>
          <w:iCs w:val="0"/>
          <w:lang w:val="da-DK"/>
        </w:rPr>
        <w:t>kkerhed</w:t>
      </w:r>
      <w:r w:rsidR="003E2F96">
        <w:rPr>
          <w:rStyle w:val="Svagfremhvning"/>
          <w:rFonts w:asciiTheme="minorHAnsi" w:eastAsiaTheme="majorEastAsia" w:hAnsiTheme="minorHAnsi" w:cstheme="minorHAnsi"/>
          <w:bCs/>
          <w:i w:val="0"/>
          <w:iCs w:val="0"/>
          <w:lang w:val="da-DK"/>
        </w:rPr>
        <w:t>,</w:t>
      </w:r>
    </w:p>
    <w:p w14:paraId="789A8C68" w14:textId="77777777" w:rsidR="005D6061" w:rsidRDefault="005D6061" w:rsidP="006E7ECB">
      <w:pPr>
        <w:jc w:val="both"/>
        <w:rPr>
          <w:rStyle w:val="Svagfremhvning"/>
          <w:rFonts w:asciiTheme="minorHAnsi" w:eastAsiaTheme="majorEastAsia" w:hAnsiTheme="minorHAnsi" w:cstheme="minorHAnsi"/>
          <w:bCs/>
          <w:i w:val="0"/>
          <w:iCs w:val="0"/>
          <w:lang w:val="da-DK"/>
        </w:rPr>
      </w:pPr>
    </w:p>
    <w:p w14:paraId="7A70C93E" w14:textId="70048621" w:rsidR="003E2F96" w:rsidRDefault="003E2F96" w:rsidP="006E7ECB">
      <w:p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Med venlig hilsen</w:t>
      </w:r>
    </w:p>
    <w:p w14:paraId="67CFDB6B" w14:textId="262EE6F1" w:rsidR="003E2F96" w:rsidRDefault="003E2F96" w:rsidP="006E7ECB">
      <w:pPr>
        <w:jc w:val="both"/>
        <w:rPr>
          <w:rStyle w:val="Svagfremhvning"/>
          <w:rFonts w:asciiTheme="minorHAnsi" w:eastAsiaTheme="majorEastAsia" w:hAnsiTheme="minorHAnsi" w:cstheme="minorHAnsi"/>
          <w:bCs/>
          <w:i w:val="0"/>
          <w:iCs w:val="0"/>
          <w:lang w:val="da-DK"/>
        </w:rPr>
      </w:pPr>
      <w:r>
        <w:rPr>
          <w:rStyle w:val="Svagfremhvning"/>
          <w:rFonts w:asciiTheme="minorHAnsi" w:eastAsiaTheme="majorEastAsia" w:hAnsiTheme="minorHAnsi" w:cstheme="minorHAnsi"/>
          <w:bCs/>
          <w:i w:val="0"/>
          <w:iCs w:val="0"/>
          <w:lang w:val="da-DK"/>
        </w:rPr>
        <w:t>Troels Johansen</w:t>
      </w:r>
    </w:p>
    <w:p w14:paraId="70752D28" w14:textId="1B10A088" w:rsidR="005D6061" w:rsidRPr="0092651B" w:rsidRDefault="005D6061" w:rsidP="006E7ECB">
      <w:pPr>
        <w:jc w:val="both"/>
        <w:rPr>
          <w:rStyle w:val="Svagfremhvning"/>
          <w:rFonts w:asciiTheme="minorHAnsi" w:eastAsiaTheme="majorEastAsia" w:hAnsiTheme="minorHAnsi" w:cstheme="minorHAnsi"/>
          <w:bCs/>
          <w:i w:val="0"/>
          <w:iCs w:val="0"/>
          <w:lang w:val="da-DK"/>
        </w:rPr>
      </w:pPr>
      <w:r w:rsidRPr="0092651B">
        <w:rPr>
          <w:rStyle w:val="Svagfremhvning"/>
          <w:rFonts w:asciiTheme="minorHAnsi" w:eastAsiaTheme="majorEastAsia" w:hAnsiTheme="minorHAnsi" w:cstheme="minorHAnsi"/>
          <w:bCs/>
          <w:i w:val="0"/>
          <w:iCs w:val="0"/>
          <w:lang w:val="da-DK"/>
        </w:rPr>
        <w:t>Chefkonsulent</w:t>
      </w:r>
    </w:p>
    <w:p w14:paraId="7133ACE8" w14:textId="3EA9D87C" w:rsidR="003E2F96" w:rsidRPr="005D6061" w:rsidRDefault="003E2F96" w:rsidP="006E7ECB">
      <w:pPr>
        <w:jc w:val="both"/>
        <w:rPr>
          <w:rStyle w:val="Svagfremhvning"/>
          <w:rFonts w:asciiTheme="minorHAnsi" w:eastAsiaTheme="majorEastAsia" w:hAnsiTheme="minorHAnsi" w:cstheme="minorHAnsi"/>
          <w:bCs/>
          <w:i w:val="0"/>
          <w:iCs w:val="0"/>
        </w:rPr>
      </w:pPr>
      <w:r w:rsidRPr="005D6061">
        <w:rPr>
          <w:rStyle w:val="Svagfremhvning"/>
          <w:rFonts w:asciiTheme="minorHAnsi" w:eastAsiaTheme="majorEastAsia" w:hAnsiTheme="minorHAnsi" w:cstheme="minorHAnsi"/>
          <w:bCs/>
          <w:i w:val="0"/>
          <w:iCs w:val="0"/>
        </w:rPr>
        <w:t>IT-Branchen</w:t>
      </w:r>
    </w:p>
    <w:p w14:paraId="616CB0DE" w14:textId="1B900BB6" w:rsidR="003E2F96" w:rsidRPr="005D6061" w:rsidRDefault="005D6061" w:rsidP="006E7ECB">
      <w:pPr>
        <w:jc w:val="both"/>
        <w:rPr>
          <w:rStyle w:val="Svagfremhvning"/>
          <w:rFonts w:asciiTheme="minorHAnsi" w:eastAsiaTheme="majorEastAsia" w:hAnsiTheme="minorHAnsi" w:cstheme="minorHAnsi"/>
          <w:bCs/>
          <w:i w:val="0"/>
          <w:iCs w:val="0"/>
        </w:rPr>
      </w:pPr>
      <w:r w:rsidRPr="005D6061">
        <w:rPr>
          <w:rStyle w:val="Svagfremhvning"/>
          <w:rFonts w:asciiTheme="minorHAnsi" w:eastAsiaTheme="majorEastAsia" w:hAnsiTheme="minorHAnsi" w:cstheme="minorHAnsi"/>
          <w:bCs/>
          <w:i w:val="0"/>
          <w:iCs w:val="0"/>
        </w:rPr>
        <w:t>Mobil: 9384 9383</w:t>
      </w:r>
    </w:p>
    <w:p w14:paraId="19C82608" w14:textId="3E6076F6" w:rsidR="005D6061" w:rsidRPr="005D6061" w:rsidRDefault="005D6061" w:rsidP="006E7ECB">
      <w:pPr>
        <w:jc w:val="both"/>
        <w:rPr>
          <w:rStyle w:val="Svagfremhvning"/>
          <w:rFonts w:asciiTheme="minorHAnsi" w:eastAsiaTheme="majorEastAsia" w:hAnsiTheme="minorHAnsi" w:cstheme="minorHAnsi"/>
          <w:bCs/>
          <w:i w:val="0"/>
          <w:iCs w:val="0"/>
        </w:rPr>
      </w:pPr>
      <w:r w:rsidRPr="005D6061">
        <w:rPr>
          <w:rStyle w:val="Svagfremhvning"/>
          <w:rFonts w:asciiTheme="minorHAnsi" w:eastAsiaTheme="majorEastAsia" w:hAnsiTheme="minorHAnsi" w:cstheme="minorHAnsi"/>
          <w:bCs/>
          <w:i w:val="0"/>
          <w:iCs w:val="0"/>
        </w:rPr>
        <w:t xml:space="preserve">Mail: </w:t>
      </w:r>
      <w:hyperlink r:id="rId14" w:history="1">
        <w:r w:rsidRPr="005D6061">
          <w:rPr>
            <w:rStyle w:val="Hyperlink"/>
            <w:rFonts w:asciiTheme="minorHAnsi" w:eastAsiaTheme="majorEastAsia" w:hAnsiTheme="minorHAnsi" w:cstheme="minorHAnsi"/>
            <w:bCs/>
          </w:rPr>
          <w:t>tjoh@itb.dk</w:t>
        </w:r>
      </w:hyperlink>
      <w:r w:rsidRPr="005D6061">
        <w:rPr>
          <w:rStyle w:val="Svagfremhvning"/>
          <w:rFonts w:asciiTheme="minorHAnsi" w:eastAsiaTheme="majorEastAsia" w:hAnsiTheme="minorHAnsi" w:cstheme="minorHAnsi"/>
          <w:bCs/>
          <w:i w:val="0"/>
          <w:iCs w:val="0"/>
        </w:rPr>
        <w:t xml:space="preserve"> </w:t>
      </w:r>
    </w:p>
    <w:sectPr w:rsidR="005D6061" w:rsidRPr="005D6061" w:rsidSect="00364FE9">
      <w:footerReference w:type="default" r:id="rId15"/>
      <w:footerReference w:type="first" r:id="rId16"/>
      <w:pgSz w:w="11900" w:h="16840" w:code="9"/>
      <w:pgMar w:top="1701" w:right="1418" w:bottom="1701" w:left="1418" w:header="737"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708B" w14:textId="77777777" w:rsidR="00D968D5" w:rsidRDefault="00D968D5" w:rsidP="0008243F">
      <w:r>
        <w:separator/>
      </w:r>
    </w:p>
  </w:endnote>
  <w:endnote w:type="continuationSeparator" w:id="0">
    <w:p w14:paraId="052A9EBE" w14:textId="77777777" w:rsidR="00D968D5" w:rsidRDefault="00D968D5" w:rsidP="0008243F">
      <w:r>
        <w:continuationSeparator/>
      </w:r>
    </w:p>
  </w:endnote>
  <w:endnote w:type="continuationNotice" w:id="1">
    <w:p w14:paraId="7B407B1C" w14:textId="77777777" w:rsidR="00D968D5" w:rsidRDefault="00D968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Condensed Medium">
    <w:altName w:val="Cambria"/>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8A43" w14:textId="77777777" w:rsidR="005B082B" w:rsidRDefault="005B082B">
    <w:r>
      <w:rPr>
        <w:noProof/>
      </w:rPr>
      <w:drawing>
        <wp:anchor distT="0" distB="0" distL="114300" distR="114300" simplePos="0" relativeHeight="251658240" behindDoc="1" locked="0" layoutInCell="1" allowOverlap="1" wp14:anchorId="0D717293" wp14:editId="544538BC">
          <wp:simplePos x="0" y="0"/>
          <wp:positionH relativeFrom="column">
            <wp:posOffset>5554028</wp:posOffset>
          </wp:positionH>
          <wp:positionV relativeFrom="paragraph">
            <wp:posOffset>-116522</wp:posOffset>
          </wp:positionV>
          <wp:extent cx="752475" cy="752475"/>
          <wp:effectExtent l="0" t="0" r="0" b="9525"/>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TB_logo_01_petrolium_RGB.png"/>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tbl>
    <w:tblPr>
      <w:tblStyle w:val="Tabel-Gitter"/>
      <w:tblW w:w="75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533"/>
      <w:gridCol w:w="4539"/>
      <w:gridCol w:w="4539"/>
    </w:tblGrid>
    <w:tr w:rsidR="00926C4D" w14:paraId="0854FCCA" w14:textId="77777777" w:rsidTr="005B082B">
      <w:trPr>
        <w:trHeight w:val="227"/>
      </w:trPr>
      <w:tc>
        <w:tcPr>
          <w:tcW w:w="4533" w:type="dxa"/>
          <w:vAlign w:val="bottom"/>
        </w:tcPr>
        <w:p w14:paraId="124C18C4" w14:textId="77777777" w:rsidR="00926C4D" w:rsidRDefault="00926C4D" w:rsidP="005B082B">
          <w:pPr>
            <w:pStyle w:val="Sidefod"/>
          </w:pPr>
        </w:p>
      </w:tc>
      <w:tc>
        <w:tcPr>
          <w:tcW w:w="4539" w:type="dxa"/>
        </w:tcPr>
        <w:p w14:paraId="0C5EC450" w14:textId="77777777" w:rsidR="00926C4D" w:rsidRPr="003C02A2" w:rsidRDefault="00926C4D" w:rsidP="002F4632">
          <w:pPr>
            <w:pStyle w:val="Sidefod"/>
            <w:spacing w:line="240" w:lineRule="auto"/>
            <w:rPr>
              <w:rFonts w:ascii="Franklin Gothic Book" w:hAnsi="Franklin Gothic Book"/>
            </w:rPr>
          </w:pPr>
        </w:p>
      </w:tc>
      <w:tc>
        <w:tcPr>
          <w:tcW w:w="4539" w:type="dxa"/>
          <w:vAlign w:val="bottom"/>
        </w:tcPr>
        <w:p w14:paraId="2A9DF1E1" w14:textId="77777777" w:rsidR="00926C4D" w:rsidRPr="003C02A2" w:rsidRDefault="00926C4D" w:rsidP="002F4632">
          <w:pPr>
            <w:pStyle w:val="Sidefod"/>
            <w:spacing w:line="240" w:lineRule="auto"/>
            <w:rPr>
              <w:rFonts w:ascii="Franklin Gothic Book" w:hAnsi="Franklin Gothic Book"/>
            </w:rPr>
          </w:pPr>
        </w:p>
      </w:tc>
    </w:tr>
  </w:tbl>
  <w:p w14:paraId="3F727FC4" w14:textId="77777777" w:rsidR="009C7D92" w:rsidRDefault="009C7D92" w:rsidP="0064689F">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26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1"/>
    </w:tblGrid>
    <w:tr w:rsidR="005E29E1" w14:paraId="7C44661B" w14:textId="77777777" w:rsidTr="005E29E1">
      <w:trPr>
        <w:jc w:val="center"/>
      </w:trPr>
      <w:tc>
        <w:tcPr>
          <w:tcW w:w="4811" w:type="dxa"/>
          <w:tcMar>
            <w:left w:w="0" w:type="dxa"/>
            <w:right w:w="0" w:type="dxa"/>
          </w:tcMar>
          <w:vAlign w:val="bottom"/>
        </w:tcPr>
        <w:p w14:paraId="5445290B" w14:textId="77777777" w:rsidR="005E29E1" w:rsidRDefault="005E29E1" w:rsidP="0008243F">
          <w:pPr>
            <w:pStyle w:val="Sidefod"/>
          </w:pPr>
        </w:p>
      </w:tc>
    </w:tr>
  </w:tbl>
  <w:p w14:paraId="670E1537" w14:textId="77777777" w:rsidR="00DE2C4E" w:rsidRDefault="00DE2C4E" w:rsidP="000824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8DED8" w14:textId="77777777" w:rsidR="00D968D5" w:rsidRDefault="00D968D5" w:rsidP="0008243F">
      <w:r>
        <w:separator/>
      </w:r>
    </w:p>
  </w:footnote>
  <w:footnote w:type="continuationSeparator" w:id="0">
    <w:p w14:paraId="0C5E39C2" w14:textId="77777777" w:rsidR="00D968D5" w:rsidRDefault="00D968D5" w:rsidP="0008243F">
      <w:r>
        <w:continuationSeparator/>
      </w:r>
    </w:p>
  </w:footnote>
  <w:footnote w:type="continuationNotice" w:id="1">
    <w:p w14:paraId="7991D579" w14:textId="77777777" w:rsidR="00D968D5" w:rsidRDefault="00D968D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F87"/>
    <w:multiLevelType w:val="hybridMultilevel"/>
    <w:tmpl w:val="12E6828C"/>
    <w:lvl w:ilvl="0" w:tplc="463A7AB4">
      <w:start w:val="1"/>
      <w:numFmt w:val="bullet"/>
      <w:lvlText w:val=""/>
      <w:lvlJc w:val="left"/>
      <w:pPr>
        <w:ind w:left="643" w:hanging="360"/>
      </w:pPr>
      <w:rPr>
        <w:rFonts w:ascii="Symbol" w:hAnsi="Symbol" w:hint="default"/>
        <w:color w:val="004650" w:themeColor="accent1"/>
      </w:rPr>
    </w:lvl>
    <w:lvl w:ilvl="1" w:tplc="04060003" w:tentative="1">
      <w:start w:val="1"/>
      <w:numFmt w:val="bullet"/>
      <w:lvlText w:val="o"/>
      <w:lvlJc w:val="left"/>
      <w:pPr>
        <w:ind w:left="1363" w:hanging="360"/>
      </w:pPr>
      <w:rPr>
        <w:rFonts w:ascii="Courier New" w:hAnsi="Courier New" w:cs="Courier New" w:hint="default"/>
      </w:rPr>
    </w:lvl>
    <w:lvl w:ilvl="2" w:tplc="04060005" w:tentative="1">
      <w:start w:val="1"/>
      <w:numFmt w:val="bullet"/>
      <w:lvlText w:val=""/>
      <w:lvlJc w:val="left"/>
      <w:pPr>
        <w:ind w:left="2083" w:hanging="360"/>
      </w:pPr>
      <w:rPr>
        <w:rFonts w:ascii="Wingdings" w:hAnsi="Wingdings" w:hint="default"/>
      </w:rPr>
    </w:lvl>
    <w:lvl w:ilvl="3" w:tplc="04060001" w:tentative="1">
      <w:start w:val="1"/>
      <w:numFmt w:val="bullet"/>
      <w:lvlText w:val=""/>
      <w:lvlJc w:val="left"/>
      <w:pPr>
        <w:ind w:left="2803" w:hanging="360"/>
      </w:pPr>
      <w:rPr>
        <w:rFonts w:ascii="Symbol" w:hAnsi="Symbol" w:hint="default"/>
      </w:rPr>
    </w:lvl>
    <w:lvl w:ilvl="4" w:tplc="04060003" w:tentative="1">
      <w:start w:val="1"/>
      <w:numFmt w:val="bullet"/>
      <w:lvlText w:val="o"/>
      <w:lvlJc w:val="left"/>
      <w:pPr>
        <w:ind w:left="3523" w:hanging="360"/>
      </w:pPr>
      <w:rPr>
        <w:rFonts w:ascii="Courier New" w:hAnsi="Courier New" w:cs="Courier New" w:hint="default"/>
      </w:rPr>
    </w:lvl>
    <w:lvl w:ilvl="5" w:tplc="04060005" w:tentative="1">
      <w:start w:val="1"/>
      <w:numFmt w:val="bullet"/>
      <w:lvlText w:val=""/>
      <w:lvlJc w:val="left"/>
      <w:pPr>
        <w:ind w:left="4243" w:hanging="360"/>
      </w:pPr>
      <w:rPr>
        <w:rFonts w:ascii="Wingdings" w:hAnsi="Wingdings" w:hint="default"/>
      </w:rPr>
    </w:lvl>
    <w:lvl w:ilvl="6" w:tplc="04060001" w:tentative="1">
      <w:start w:val="1"/>
      <w:numFmt w:val="bullet"/>
      <w:lvlText w:val=""/>
      <w:lvlJc w:val="left"/>
      <w:pPr>
        <w:ind w:left="4963" w:hanging="360"/>
      </w:pPr>
      <w:rPr>
        <w:rFonts w:ascii="Symbol" w:hAnsi="Symbol" w:hint="default"/>
      </w:rPr>
    </w:lvl>
    <w:lvl w:ilvl="7" w:tplc="04060003" w:tentative="1">
      <w:start w:val="1"/>
      <w:numFmt w:val="bullet"/>
      <w:lvlText w:val="o"/>
      <w:lvlJc w:val="left"/>
      <w:pPr>
        <w:ind w:left="5683" w:hanging="360"/>
      </w:pPr>
      <w:rPr>
        <w:rFonts w:ascii="Courier New" w:hAnsi="Courier New" w:cs="Courier New" w:hint="default"/>
      </w:rPr>
    </w:lvl>
    <w:lvl w:ilvl="8" w:tplc="04060005" w:tentative="1">
      <w:start w:val="1"/>
      <w:numFmt w:val="bullet"/>
      <w:lvlText w:val=""/>
      <w:lvlJc w:val="left"/>
      <w:pPr>
        <w:ind w:left="6403" w:hanging="360"/>
      </w:pPr>
      <w:rPr>
        <w:rFonts w:ascii="Wingdings" w:hAnsi="Wingdings" w:hint="default"/>
      </w:rPr>
    </w:lvl>
  </w:abstractNum>
  <w:abstractNum w:abstractNumId="1" w15:restartNumberingAfterBreak="0">
    <w:nsid w:val="192E2524"/>
    <w:multiLevelType w:val="hybridMultilevel"/>
    <w:tmpl w:val="198E9DDA"/>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0A90B02"/>
    <w:multiLevelType w:val="hybridMultilevel"/>
    <w:tmpl w:val="DD604022"/>
    <w:lvl w:ilvl="0" w:tplc="FD5C633C">
      <w:numFmt w:val="bullet"/>
      <w:lvlText w:val=""/>
      <w:lvlJc w:val="left"/>
      <w:pPr>
        <w:ind w:left="720" w:hanging="360"/>
      </w:pPr>
      <w:rPr>
        <w:rFonts w:ascii="Wingdings" w:eastAsiaTheme="minorHAnsi" w:hAnsi="Wingdings"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94258D"/>
    <w:multiLevelType w:val="hybridMultilevel"/>
    <w:tmpl w:val="AFD4F322"/>
    <w:lvl w:ilvl="0" w:tplc="033A0004">
      <w:start w:val="1"/>
      <w:numFmt w:val="bullet"/>
      <w:lvlText w:val=""/>
      <w:lvlJc w:val="left"/>
      <w:pPr>
        <w:ind w:left="720" w:hanging="360"/>
      </w:pPr>
      <w:rPr>
        <w:rFonts w:ascii="Symbol" w:hAnsi="Symbol" w:hint="default"/>
        <w:color w:val="004650"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DC3990"/>
    <w:multiLevelType w:val="multilevel"/>
    <w:tmpl w:val="F90E12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9E3A52"/>
    <w:multiLevelType w:val="hybridMultilevel"/>
    <w:tmpl w:val="53348CE4"/>
    <w:lvl w:ilvl="0" w:tplc="FD5C633C">
      <w:numFmt w:val="bullet"/>
      <w:lvlText w:val=""/>
      <w:lvlJc w:val="left"/>
      <w:pPr>
        <w:ind w:left="720" w:hanging="360"/>
      </w:pPr>
      <w:rPr>
        <w:rFonts w:ascii="Wingdings" w:eastAsiaTheme="minorHAnsi"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98E6280"/>
    <w:multiLevelType w:val="hybridMultilevel"/>
    <w:tmpl w:val="0D44438A"/>
    <w:lvl w:ilvl="0" w:tplc="FD5C633C">
      <w:numFmt w:val="bullet"/>
      <w:lvlText w:val=""/>
      <w:lvlJc w:val="left"/>
      <w:pPr>
        <w:ind w:left="720" w:hanging="360"/>
      </w:pPr>
      <w:rPr>
        <w:rFonts w:ascii="Wingdings" w:eastAsiaTheme="minorHAnsi" w:hAnsi="Wingdings"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131052"/>
    <w:multiLevelType w:val="hybridMultilevel"/>
    <w:tmpl w:val="0E8C4FFA"/>
    <w:lvl w:ilvl="0" w:tplc="FD5C633C">
      <w:numFmt w:val="bullet"/>
      <w:lvlText w:val=""/>
      <w:lvlJc w:val="left"/>
      <w:pPr>
        <w:ind w:left="720" w:hanging="360"/>
      </w:pPr>
      <w:rPr>
        <w:rFonts w:ascii="Wingdings" w:eastAsiaTheme="minorHAnsi"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49893476">
    <w:abstractNumId w:val="0"/>
  </w:num>
  <w:num w:numId="2" w16cid:durableId="414743223">
    <w:abstractNumId w:val="3"/>
  </w:num>
  <w:num w:numId="3" w16cid:durableId="1740908379">
    <w:abstractNumId w:val="6"/>
  </w:num>
  <w:num w:numId="4" w16cid:durableId="1797916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212994">
    <w:abstractNumId w:val="5"/>
  </w:num>
  <w:num w:numId="6" w16cid:durableId="1199852921">
    <w:abstractNumId w:val="7"/>
  </w:num>
  <w:num w:numId="7" w16cid:durableId="2108693862">
    <w:abstractNumId w:val="1"/>
  </w:num>
  <w:num w:numId="8" w16cid:durableId="1336692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7B"/>
    <w:rsid w:val="00002453"/>
    <w:rsid w:val="00007001"/>
    <w:rsid w:val="0001056D"/>
    <w:rsid w:val="00014BE6"/>
    <w:rsid w:val="000179DA"/>
    <w:rsid w:val="00022D04"/>
    <w:rsid w:val="00031BA1"/>
    <w:rsid w:val="0003222E"/>
    <w:rsid w:val="00032B22"/>
    <w:rsid w:val="000355A1"/>
    <w:rsid w:val="00035B73"/>
    <w:rsid w:val="00037A4E"/>
    <w:rsid w:val="00040286"/>
    <w:rsid w:val="00040C0C"/>
    <w:rsid w:val="0004118C"/>
    <w:rsid w:val="00042DE7"/>
    <w:rsid w:val="00043563"/>
    <w:rsid w:val="00045F5F"/>
    <w:rsid w:val="00047903"/>
    <w:rsid w:val="00052E5A"/>
    <w:rsid w:val="00053E26"/>
    <w:rsid w:val="00055FED"/>
    <w:rsid w:val="0006062A"/>
    <w:rsid w:val="00060A33"/>
    <w:rsid w:val="00061871"/>
    <w:rsid w:val="000630BB"/>
    <w:rsid w:val="0006529B"/>
    <w:rsid w:val="00070ED2"/>
    <w:rsid w:val="00073423"/>
    <w:rsid w:val="00076351"/>
    <w:rsid w:val="00076789"/>
    <w:rsid w:val="00077B88"/>
    <w:rsid w:val="0008243F"/>
    <w:rsid w:val="00082BFC"/>
    <w:rsid w:val="00083672"/>
    <w:rsid w:val="000853F6"/>
    <w:rsid w:val="00085794"/>
    <w:rsid w:val="000860EC"/>
    <w:rsid w:val="00087A88"/>
    <w:rsid w:val="00087DD0"/>
    <w:rsid w:val="000937BC"/>
    <w:rsid w:val="000943DA"/>
    <w:rsid w:val="00095FA1"/>
    <w:rsid w:val="000A1651"/>
    <w:rsid w:val="000B4738"/>
    <w:rsid w:val="000B697F"/>
    <w:rsid w:val="000B6A2F"/>
    <w:rsid w:val="000B7DEF"/>
    <w:rsid w:val="000C1216"/>
    <w:rsid w:val="000C31ED"/>
    <w:rsid w:val="000C440A"/>
    <w:rsid w:val="000D6D24"/>
    <w:rsid w:val="000E0C4A"/>
    <w:rsid w:val="000E2CCD"/>
    <w:rsid w:val="000E3708"/>
    <w:rsid w:val="000E3822"/>
    <w:rsid w:val="000E6271"/>
    <w:rsid w:val="000E7082"/>
    <w:rsid w:val="000F038C"/>
    <w:rsid w:val="000F1A5C"/>
    <w:rsid w:val="000F1DCA"/>
    <w:rsid w:val="000F3C21"/>
    <w:rsid w:val="000F3F1B"/>
    <w:rsid w:val="000F48D7"/>
    <w:rsid w:val="001023E7"/>
    <w:rsid w:val="00102BEA"/>
    <w:rsid w:val="00103DBE"/>
    <w:rsid w:val="00104B7F"/>
    <w:rsid w:val="00104E89"/>
    <w:rsid w:val="001054EE"/>
    <w:rsid w:val="00106360"/>
    <w:rsid w:val="00107AAB"/>
    <w:rsid w:val="001104A6"/>
    <w:rsid w:val="00111C97"/>
    <w:rsid w:val="0011501E"/>
    <w:rsid w:val="0011546D"/>
    <w:rsid w:val="00115721"/>
    <w:rsid w:val="0011668A"/>
    <w:rsid w:val="00117205"/>
    <w:rsid w:val="001248AF"/>
    <w:rsid w:val="00130BA6"/>
    <w:rsid w:val="0013187A"/>
    <w:rsid w:val="00133546"/>
    <w:rsid w:val="00135650"/>
    <w:rsid w:val="00137978"/>
    <w:rsid w:val="00145F33"/>
    <w:rsid w:val="001462ED"/>
    <w:rsid w:val="0014760B"/>
    <w:rsid w:val="0015026A"/>
    <w:rsid w:val="00151A9A"/>
    <w:rsid w:val="00154580"/>
    <w:rsid w:val="00154E7B"/>
    <w:rsid w:val="00155770"/>
    <w:rsid w:val="001613C3"/>
    <w:rsid w:val="00161D47"/>
    <w:rsid w:val="001625F0"/>
    <w:rsid w:val="0016382F"/>
    <w:rsid w:val="00166C9E"/>
    <w:rsid w:val="00167BCF"/>
    <w:rsid w:val="001748AF"/>
    <w:rsid w:val="0017547D"/>
    <w:rsid w:val="00176E89"/>
    <w:rsid w:val="00177C14"/>
    <w:rsid w:val="00186281"/>
    <w:rsid w:val="00187DCD"/>
    <w:rsid w:val="00193E7D"/>
    <w:rsid w:val="001949DB"/>
    <w:rsid w:val="00196623"/>
    <w:rsid w:val="001A02B9"/>
    <w:rsid w:val="001A1185"/>
    <w:rsid w:val="001B2848"/>
    <w:rsid w:val="001B2995"/>
    <w:rsid w:val="001B3EB8"/>
    <w:rsid w:val="001B5FF2"/>
    <w:rsid w:val="001B60B5"/>
    <w:rsid w:val="001C2F3F"/>
    <w:rsid w:val="001C458D"/>
    <w:rsid w:val="001C5D99"/>
    <w:rsid w:val="001C6543"/>
    <w:rsid w:val="001D0A94"/>
    <w:rsid w:val="001D306A"/>
    <w:rsid w:val="001D35E6"/>
    <w:rsid w:val="001D533A"/>
    <w:rsid w:val="001D7098"/>
    <w:rsid w:val="001D7A65"/>
    <w:rsid w:val="001D7D81"/>
    <w:rsid w:val="001D7ECC"/>
    <w:rsid w:val="001E173F"/>
    <w:rsid w:val="001E42FE"/>
    <w:rsid w:val="001E4F7B"/>
    <w:rsid w:val="001E6FC9"/>
    <w:rsid w:val="001E77DA"/>
    <w:rsid w:val="001F5961"/>
    <w:rsid w:val="001F5CC5"/>
    <w:rsid w:val="001F7382"/>
    <w:rsid w:val="00201705"/>
    <w:rsid w:val="002021E0"/>
    <w:rsid w:val="002025EF"/>
    <w:rsid w:val="00202B8D"/>
    <w:rsid w:val="00215B22"/>
    <w:rsid w:val="0022251C"/>
    <w:rsid w:val="00222639"/>
    <w:rsid w:val="0022585D"/>
    <w:rsid w:val="002362BD"/>
    <w:rsid w:val="00245013"/>
    <w:rsid w:val="002502FF"/>
    <w:rsid w:val="002544D7"/>
    <w:rsid w:val="00257983"/>
    <w:rsid w:val="0026339C"/>
    <w:rsid w:val="0027093B"/>
    <w:rsid w:val="00271096"/>
    <w:rsid w:val="00274A82"/>
    <w:rsid w:val="00275358"/>
    <w:rsid w:val="002778B7"/>
    <w:rsid w:val="00281337"/>
    <w:rsid w:val="00281F9C"/>
    <w:rsid w:val="00285F22"/>
    <w:rsid w:val="00287DFB"/>
    <w:rsid w:val="00290A7E"/>
    <w:rsid w:val="00290BC8"/>
    <w:rsid w:val="00292EA7"/>
    <w:rsid w:val="0029428A"/>
    <w:rsid w:val="00296326"/>
    <w:rsid w:val="00296539"/>
    <w:rsid w:val="00297AA5"/>
    <w:rsid w:val="00297E4A"/>
    <w:rsid w:val="002A026C"/>
    <w:rsid w:val="002A27E6"/>
    <w:rsid w:val="002B39D9"/>
    <w:rsid w:val="002C15DC"/>
    <w:rsid w:val="002C36C7"/>
    <w:rsid w:val="002C4291"/>
    <w:rsid w:val="002C4BD0"/>
    <w:rsid w:val="002C6F8B"/>
    <w:rsid w:val="002D1C6B"/>
    <w:rsid w:val="002D364B"/>
    <w:rsid w:val="002D39A7"/>
    <w:rsid w:val="002E7BE6"/>
    <w:rsid w:val="002F12DD"/>
    <w:rsid w:val="002F4632"/>
    <w:rsid w:val="002F5A47"/>
    <w:rsid w:val="002F724C"/>
    <w:rsid w:val="002F7B4C"/>
    <w:rsid w:val="003051B2"/>
    <w:rsid w:val="003055D5"/>
    <w:rsid w:val="0030627C"/>
    <w:rsid w:val="00307045"/>
    <w:rsid w:val="00307067"/>
    <w:rsid w:val="00311B29"/>
    <w:rsid w:val="0031286E"/>
    <w:rsid w:val="0031362E"/>
    <w:rsid w:val="00315666"/>
    <w:rsid w:val="00316DF3"/>
    <w:rsid w:val="003173B6"/>
    <w:rsid w:val="00317DF1"/>
    <w:rsid w:val="00320D10"/>
    <w:rsid w:val="0032618E"/>
    <w:rsid w:val="00327801"/>
    <w:rsid w:val="00330EB9"/>
    <w:rsid w:val="00333B40"/>
    <w:rsid w:val="00334D34"/>
    <w:rsid w:val="00335225"/>
    <w:rsid w:val="00347FBC"/>
    <w:rsid w:val="0035070B"/>
    <w:rsid w:val="003552EB"/>
    <w:rsid w:val="0035550F"/>
    <w:rsid w:val="00355C7A"/>
    <w:rsid w:val="0035612E"/>
    <w:rsid w:val="00360931"/>
    <w:rsid w:val="00362140"/>
    <w:rsid w:val="00364501"/>
    <w:rsid w:val="00364FE9"/>
    <w:rsid w:val="00371F14"/>
    <w:rsid w:val="00372D4D"/>
    <w:rsid w:val="00372D70"/>
    <w:rsid w:val="0037388B"/>
    <w:rsid w:val="00382805"/>
    <w:rsid w:val="0038694F"/>
    <w:rsid w:val="0039097C"/>
    <w:rsid w:val="0039452B"/>
    <w:rsid w:val="003951CE"/>
    <w:rsid w:val="0039775B"/>
    <w:rsid w:val="003A32C4"/>
    <w:rsid w:val="003A3581"/>
    <w:rsid w:val="003A5020"/>
    <w:rsid w:val="003A5FA5"/>
    <w:rsid w:val="003A705D"/>
    <w:rsid w:val="003A7340"/>
    <w:rsid w:val="003A755E"/>
    <w:rsid w:val="003B103A"/>
    <w:rsid w:val="003B253F"/>
    <w:rsid w:val="003B428E"/>
    <w:rsid w:val="003B4E83"/>
    <w:rsid w:val="003C02A2"/>
    <w:rsid w:val="003C34F3"/>
    <w:rsid w:val="003C3E9F"/>
    <w:rsid w:val="003C5BAA"/>
    <w:rsid w:val="003C70DC"/>
    <w:rsid w:val="003C77B6"/>
    <w:rsid w:val="003C7BF9"/>
    <w:rsid w:val="003D4228"/>
    <w:rsid w:val="003D7D59"/>
    <w:rsid w:val="003E0EEB"/>
    <w:rsid w:val="003E103F"/>
    <w:rsid w:val="003E2F96"/>
    <w:rsid w:val="003E4924"/>
    <w:rsid w:val="003E791F"/>
    <w:rsid w:val="003F11CC"/>
    <w:rsid w:val="003F69E9"/>
    <w:rsid w:val="003F6C18"/>
    <w:rsid w:val="003F791D"/>
    <w:rsid w:val="00401DF8"/>
    <w:rsid w:val="0040526B"/>
    <w:rsid w:val="004108C4"/>
    <w:rsid w:val="00410C8E"/>
    <w:rsid w:val="00411ED2"/>
    <w:rsid w:val="00414463"/>
    <w:rsid w:val="004150C9"/>
    <w:rsid w:val="004153E7"/>
    <w:rsid w:val="00420950"/>
    <w:rsid w:val="00420BEA"/>
    <w:rsid w:val="00422895"/>
    <w:rsid w:val="00425A88"/>
    <w:rsid w:val="004277C8"/>
    <w:rsid w:val="004301B1"/>
    <w:rsid w:val="00433A2B"/>
    <w:rsid w:val="00435818"/>
    <w:rsid w:val="00436D6D"/>
    <w:rsid w:val="004409F6"/>
    <w:rsid w:val="00440D69"/>
    <w:rsid w:val="00441DFE"/>
    <w:rsid w:val="004436CE"/>
    <w:rsid w:val="00445BCE"/>
    <w:rsid w:val="004507B0"/>
    <w:rsid w:val="004528B3"/>
    <w:rsid w:val="00454402"/>
    <w:rsid w:val="0045471D"/>
    <w:rsid w:val="0045540E"/>
    <w:rsid w:val="00456497"/>
    <w:rsid w:val="004574CF"/>
    <w:rsid w:val="00463ED0"/>
    <w:rsid w:val="004654B5"/>
    <w:rsid w:val="004655E0"/>
    <w:rsid w:val="00466725"/>
    <w:rsid w:val="00466ADE"/>
    <w:rsid w:val="004701E5"/>
    <w:rsid w:val="00471D80"/>
    <w:rsid w:val="00472DF1"/>
    <w:rsid w:val="00475EA9"/>
    <w:rsid w:val="004807F6"/>
    <w:rsid w:val="00481441"/>
    <w:rsid w:val="00483684"/>
    <w:rsid w:val="00484EEC"/>
    <w:rsid w:val="00485D5F"/>
    <w:rsid w:val="00490379"/>
    <w:rsid w:val="00492DD0"/>
    <w:rsid w:val="00496732"/>
    <w:rsid w:val="004A0F43"/>
    <w:rsid w:val="004A2F75"/>
    <w:rsid w:val="004A7507"/>
    <w:rsid w:val="004A7FF5"/>
    <w:rsid w:val="004B0409"/>
    <w:rsid w:val="004B247D"/>
    <w:rsid w:val="004B6BAC"/>
    <w:rsid w:val="004C2F20"/>
    <w:rsid w:val="004C4384"/>
    <w:rsid w:val="004C4DA1"/>
    <w:rsid w:val="004C5A25"/>
    <w:rsid w:val="004D630D"/>
    <w:rsid w:val="004E1D0A"/>
    <w:rsid w:val="004E3B6A"/>
    <w:rsid w:val="004E65AE"/>
    <w:rsid w:val="004E69AF"/>
    <w:rsid w:val="004E7E84"/>
    <w:rsid w:val="004F1ADD"/>
    <w:rsid w:val="004F2D8A"/>
    <w:rsid w:val="004F3EF3"/>
    <w:rsid w:val="004F5B85"/>
    <w:rsid w:val="00500E65"/>
    <w:rsid w:val="005117CB"/>
    <w:rsid w:val="00513BAA"/>
    <w:rsid w:val="00514D20"/>
    <w:rsid w:val="00520635"/>
    <w:rsid w:val="0052073F"/>
    <w:rsid w:val="00521278"/>
    <w:rsid w:val="005214A5"/>
    <w:rsid w:val="00521E66"/>
    <w:rsid w:val="00522913"/>
    <w:rsid w:val="005251F0"/>
    <w:rsid w:val="00525AD5"/>
    <w:rsid w:val="00530199"/>
    <w:rsid w:val="00531B7D"/>
    <w:rsid w:val="0053375A"/>
    <w:rsid w:val="00535F28"/>
    <w:rsid w:val="0053799B"/>
    <w:rsid w:val="00541952"/>
    <w:rsid w:val="005436EA"/>
    <w:rsid w:val="00544E47"/>
    <w:rsid w:val="00545046"/>
    <w:rsid w:val="00545BDF"/>
    <w:rsid w:val="005501BB"/>
    <w:rsid w:val="00550334"/>
    <w:rsid w:val="00553B13"/>
    <w:rsid w:val="005559C2"/>
    <w:rsid w:val="00557C7D"/>
    <w:rsid w:val="00561EB3"/>
    <w:rsid w:val="0056260C"/>
    <w:rsid w:val="00563D9E"/>
    <w:rsid w:val="005664A4"/>
    <w:rsid w:val="00566A19"/>
    <w:rsid w:val="00573B45"/>
    <w:rsid w:val="005776BF"/>
    <w:rsid w:val="00586381"/>
    <w:rsid w:val="005911D8"/>
    <w:rsid w:val="00592510"/>
    <w:rsid w:val="00595F5C"/>
    <w:rsid w:val="005A0F5F"/>
    <w:rsid w:val="005A17E4"/>
    <w:rsid w:val="005A4590"/>
    <w:rsid w:val="005A585E"/>
    <w:rsid w:val="005A6202"/>
    <w:rsid w:val="005A7774"/>
    <w:rsid w:val="005B082B"/>
    <w:rsid w:val="005B381A"/>
    <w:rsid w:val="005B5DB9"/>
    <w:rsid w:val="005B5FD7"/>
    <w:rsid w:val="005C2777"/>
    <w:rsid w:val="005C6FC0"/>
    <w:rsid w:val="005C7321"/>
    <w:rsid w:val="005C7938"/>
    <w:rsid w:val="005D139E"/>
    <w:rsid w:val="005D2109"/>
    <w:rsid w:val="005D4466"/>
    <w:rsid w:val="005D6061"/>
    <w:rsid w:val="005E1D94"/>
    <w:rsid w:val="005E1EA6"/>
    <w:rsid w:val="005E29E1"/>
    <w:rsid w:val="005F04A6"/>
    <w:rsid w:val="005F164D"/>
    <w:rsid w:val="005F1D07"/>
    <w:rsid w:val="005F1DF9"/>
    <w:rsid w:val="005F5E51"/>
    <w:rsid w:val="00601547"/>
    <w:rsid w:val="0060672A"/>
    <w:rsid w:val="00606F7B"/>
    <w:rsid w:val="00610223"/>
    <w:rsid w:val="006105E8"/>
    <w:rsid w:val="0061196F"/>
    <w:rsid w:val="006136B5"/>
    <w:rsid w:val="00613C6F"/>
    <w:rsid w:val="006148E7"/>
    <w:rsid w:val="00616EB0"/>
    <w:rsid w:val="006274C9"/>
    <w:rsid w:val="00627E2A"/>
    <w:rsid w:val="00635004"/>
    <w:rsid w:val="00635502"/>
    <w:rsid w:val="00640098"/>
    <w:rsid w:val="0064182A"/>
    <w:rsid w:val="006428B0"/>
    <w:rsid w:val="00642B7C"/>
    <w:rsid w:val="00643183"/>
    <w:rsid w:val="0064386A"/>
    <w:rsid w:val="00643BEE"/>
    <w:rsid w:val="00644987"/>
    <w:rsid w:val="0064689F"/>
    <w:rsid w:val="00657326"/>
    <w:rsid w:val="006573B7"/>
    <w:rsid w:val="006574AD"/>
    <w:rsid w:val="006613B2"/>
    <w:rsid w:val="00662C97"/>
    <w:rsid w:val="00663330"/>
    <w:rsid w:val="00664BD6"/>
    <w:rsid w:val="00665374"/>
    <w:rsid w:val="00666AA2"/>
    <w:rsid w:val="006718E8"/>
    <w:rsid w:val="00671BBE"/>
    <w:rsid w:val="0067731A"/>
    <w:rsid w:val="00681806"/>
    <w:rsid w:val="0068210E"/>
    <w:rsid w:val="0068232F"/>
    <w:rsid w:val="00683977"/>
    <w:rsid w:val="0068749E"/>
    <w:rsid w:val="006901A2"/>
    <w:rsid w:val="0069054B"/>
    <w:rsid w:val="0069350C"/>
    <w:rsid w:val="006944AC"/>
    <w:rsid w:val="006952D7"/>
    <w:rsid w:val="0069787D"/>
    <w:rsid w:val="006979C3"/>
    <w:rsid w:val="00697C44"/>
    <w:rsid w:val="006A1343"/>
    <w:rsid w:val="006A5BE2"/>
    <w:rsid w:val="006B1333"/>
    <w:rsid w:val="006B278E"/>
    <w:rsid w:val="006B2939"/>
    <w:rsid w:val="006B344E"/>
    <w:rsid w:val="006B740C"/>
    <w:rsid w:val="006C7CF0"/>
    <w:rsid w:val="006D0267"/>
    <w:rsid w:val="006D02A4"/>
    <w:rsid w:val="006D3A72"/>
    <w:rsid w:val="006D470A"/>
    <w:rsid w:val="006D6640"/>
    <w:rsid w:val="006E2AD8"/>
    <w:rsid w:val="006E4238"/>
    <w:rsid w:val="006E7ECB"/>
    <w:rsid w:val="006F19A7"/>
    <w:rsid w:val="006F4665"/>
    <w:rsid w:val="006F66D0"/>
    <w:rsid w:val="006F6916"/>
    <w:rsid w:val="006F6FAA"/>
    <w:rsid w:val="006F78EF"/>
    <w:rsid w:val="0070077B"/>
    <w:rsid w:val="007073B3"/>
    <w:rsid w:val="007132A1"/>
    <w:rsid w:val="00714AF2"/>
    <w:rsid w:val="007207DB"/>
    <w:rsid w:val="007251D6"/>
    <w:rsid w:val="00725C07"/>
    <w:rsid w:val="00726EB2"/>
    <w:rsid w:val="00727301"/>
    <w:rsid w:val="00727793"/>
    <w:rsid w:val="00727862"/>
    <w:rsid w:val="0073099F"/>
    <w:rsid w:val="00733388"/>
    <w:rsid w:val="00733A4E"/>
    <w:rsid w:val="00740D25"/>
    <w:rsid w:val="00747299"/>
    <w:rsid w:val="007528E6"/>
    <w:rsid w:val="007557CB"/>
    <w:rsid w:val="00760673"/>
    <w:rsid w:val="00760947"/>
    <w:rsid w:val="0076139E"/>
    <w:rsid w:val="00761B2A"/>
    <w:rsid w:val="00764C24"/>
    <w:rsid w:val="00764DAE"/>
    <w:rsid w:val="00770FDD"/>
    <w:rsid w:val="007726B1"/>
    <w:rsid w:val="00772F02"/>
    <w:rsid w:val="007742CA"/>
    <w:rsid w:val="00775223"/>
    <w:rsid w:val="00776EAB"/>
    <w:rsid w:val="00777580"/>
    <w:rsid w:val="00777C0A"/>
    <w:rsid w:val="007811AC"/>
    <w:rsid w:val="00791689"/>
    <w:rsid w:val="007966FE"/>
    <w:rsid w:val="00796AFE"/>
    <w:rsid w:val="007A1212"/>
    <w:rsid w:val="007A1A57"/>
    <w:rsid w:val="007A4970"/>
    <w:rsid w:val="007A60B3"/>
    <w:rsid w:val="007A6F1F"/>
    <w:rsid w:val="007A7605"/>
    <w:rsid w:val="007B1A91"/>
    <w:rsid w:val="007B4FD3"/>
    <w:rsid w:val="007C0CEF"/>
    <w:rsid w:val="007C3D45"/>
    <w:rsid w:val="007C55EA"/>
    <w:rsid w:val="007D0F89"/>
    <w:rsid w:val="007D1F7D"/>
    <w:rsid w:val="007D2181"/>
    <w:rsid w:val="007D4ABE"/>
    <w:rsid w:val="007D52DE"/>
    <w:rsid w:val="007D7B49"/>
    <w:rsid w:val="007E0496"/>
    <w:rsid w:val="007E0B42"/>
    <w:rsid w:val="007E590C"/>
    <w:rsid w:val="007E5EEB"/>
    <w:rsid w:val="007E6DE8"/>
    <w:rsid w:val="007F1276"/>
    <w:rsid w:val="007F1F94"/>
    <w:rsid w:val="007F20ED"/>
    <w:rsid w:val="007F4965"/>
    <w:rsid w:val="007F4FC4"/>
    <w:rsid w:val="007F6B50"/>
    <w:rsid w:val="007F734C"/>
    <w:rsid w:val="008019DC"/>
    <w:rsid w:val="00802214"/>
    <w:rsid w:val="00802BE8"/>
    <w:rsid w:val="00802DF8"/>
    <w:rsid w:val="00803350"/>
    <w:rsid w:val="0080376D"/>
    <w:rsid w:val="00803839"/>
    <w:rsid w:val="00804FCD"/>
    <w:rsid w:val="008070B6"/>
    <w:rsid w:val="00811650"/>
    <w:rsid w:val="008126C1"/>
    <w:rsid w:val="008172E0"/>
    <w:rsid w:val="008223DE"/>
    <w:rsid w:val="00824AF3"/>
    <w:rsid w:val="0082546F"/>
    <w:rsid w:val="00826131"/>
    <w:rsid w:val="0082713D"/>
    <w:rsid w:val="0083375F"/>
    <w:rsid w:val="008338C3"/>
    <w:rsid w:val="00835419"/>
    <w:rsid w:val="00835664"/>
    <w:rsid w:val="00837CDC"/>
    <w:rsid w:val="00837DBC"/>
    <w:rsid w:val="00840090"/>
    <w:rsid w:val="008428B7"/>
    <w:rsid w:val="00846997"/>
    <w:rsid w:val="00850591"/>
    <w:rsid w:val="008516AF"/>
    <w:rsid w:val="00853D92"/>
    <w:rsid w:val="00854098"/>
    <w:rsid w:val="008548C0"/>
    <w:rsid w:val="00857778"/>
    <w:rsid w:val="00857A32"/>
    <w:rsid w:val="0086074D"/>
    <w:rsid w:val="00871047"/>
    <w:rsid w:val="0087344F"/>
    <w:rsid w:val="00880733"/>
    <w:rsid w:val="00883D10"/>
    <w:rsid w:val="00886638"/>
    <w:rsid w:val="00886AC5"/>
    <w:rsid w:val="008870C9"/>
    <w:rsid w:val="008872E4"/>
    <w:rsid w:val="00891224"/>
    <w:rsid w:val="008A3E1F"/>
    <w:rsid w:val="008A5CB0"/>
    <w:rsid w:val="008B13D1"/>
    <w:rsid w:val="008B1FFF"/>
    <w:rsid w:val="008B3B92"/>
    <w:rsid w:val="008C21D5"/>
    <w:rsid w:val="008C6987"/>
    <w:rsid w:val="008D34E5"/>
    <w:rsid w:val="008E0EA0"/>
    <w:rsid w:val="008E272F"/>
    <w:rsid w:val="008E6EB7"/>
    <w:rsid w:val="008F137A"/>
    <w:rsid w:val="008F5F1E"/>
    <w:rsid w:val="008F67B7"/>
    <w:rsid w:val="00901693"/>
    <w:rsid w:val="00902097"/>
    <w:rsid w:val="00902787"/>
    <w:rsid w:val="00912CB6"/>
    <w:rsid w:val="00914F66"/>
    <w:rsid w:val="0091505B"/>
    <w:rsid w:val="00915827"/>
    <w:rsid w:val="009221E0"/>
    <w:rsid w:val="00925696"/>
    <w:rsid w:val="009262B6"/>
    <w:rsid w:val="0092651B"/>
    <w:rsid w:val="00926C4D"/>
    <w:rsid w:val="00927471"/>
    <w:rsid w:val="009301E9"/>
    <w:rsid w:val="0094617F"/>
    <w:rsid w:val="00952478"/>
    <w:rsid w:val="0095265A"/>
    <w:rsid w:val="00952EE9"/>
    <w:rsid w:val="00952F25"/>
    <w:rsid w:val="0095474B"/>
    <w:rsid w:val="00955928"/>
    <w:rsid w:val="00955C0E"/>
    <w:rsid w:val="00956C31"/>
    <w:rsid w:val="00960D15"/>
    <w:rsid w:val="0096414E"/>
    <w:rsid w:val="0096432C"/>
    <w:rsid w:val="009664E7"/>
    <w:rsid w:val="009671A8"/>
    <w:rsid w:val="009706D7"/>
    <w:rsid w:val="0097562E"/>
    <w:rsid w:val="009767D3"/>
    <w:rsid w:val="0097727B"/>
    <w:rsid w:val="00980B1E"/>
    <w:rsid w:val="009864CC"/>
    <w:rsid w:val="009875B3"/>
    <w:rsid w:val="009922F4"/>
    <w:rsid w:val="00992C92"/>
    <w:rsid w:val="00992CD1"/>
    <w:rsid w:val="009946BE"/>
    <w:rsid w:val="00995CEC"/>
    <w:rsid w:val="009A05BE"/>
    <w:rsid w:val="009A2867"/>
    <w:rsid w:val="009A476F"/>
    <w:rsid w:val="009A4D77"/>
    <w:rsid w:val="009A5273"/>
    <w:rsid w:val="009A6AB1"/>
    <w:rsid w:val="009B2F3F"/>
    <w:rsid w:val="009B3A21"/>
    <w:rsid w:val="009B49CF"/>
    <w:rsid w:val="009B5295"/>
    <w:rsid w:val="009B7A76"/>
    <w:rsid w:val="009C0C0D"/>
    <w:rsid w:val="009C2481"/>
    <w:rsid w:val="009C3DBF"/>
    <w:rsid w:val="009C7D92"/>
    <w:rsid w:val="009D034E"/>
    <w:rsid w:val="009D1A57"/>
    <w:rsid w:val="009D3941"/>
    <w:rsid w:val="009D4440"/>
    <w:rsid w:val="009D462C"/>
    <w:rsid w:val="009E1C62"/>
    <w:rsid w:val="009E2CFA"/>
    <w:rsid w:val="009E50AB"/>
    <w:rsid w:val="009E5EF2"/>
    <w:rsid w:val="009E60F3"/>
    <w:rsid w:val="009E6995"/>
    <w:rsid w:val="009E6E91"/>
    <w:rsid w:val="009F08EE"/>
    <w:rsid w:val="009F1269"/>
    <w:rsid w:val="009F346E"/>
    <w:rsid w:val="009F4139"/>
    <w:rsid w:val="009F51E4"/>
    <w:rsid w:val="00A000F3"/>
    <w:rsid w:val="00A02A74"/>
    <w:rsid w:val="00A03A22"/>
    <w:rsid w:val="00A055E3"/>
    <w:rsid w:val="00A142D2"/>
    <w:rsid w:val="00A14A9D"/>
    <w:rsid w:val="00A14C20"/>
    <w:rsid w:val="00A17401"/>
    <w:rsid w:val="00A20A44"/>
    <w:rsid w:val="00A222D5"/>
    <w:rsid w:val="00A22C75"/>
    <w:rsid w:val="00A2683D"/>
    <w:rsid w:val="00A269D7"/>
    <w:rsid w:val="00A275D0"/>
    <w:rsid w:val="00A3170F"/>
    <w:rsid w:val="00A361AF"/>
    <w:rsid w:val="00A42513"/>
    <w:rsid w:val="00A433E3"/>
    <w:rsid w:val="00A45091"/>
    <w:rsid w:val="00A45EBE"/>
    <w:rsid w:val="00A55699"/>
    <w:rsid w:val="00A562E9"/>
    <w:rsid w:val="00A57D9E"/>
    <w:rsid w:val="00A6063F"/>
    <w:rsid w:val="00A6106C"/>
    <w:rsid w:val="00A62554"/>
    <w:rsid w:val="00A67571"/>
    <w:rsid w:val="00A711AD"/>
    <w:rsid w:val="00A714D9"/>
    <w:rsid w:val="00A71B05"/>
    <w:rsid w:val="00A733E7"/>
    <w:rsid w:val="00A77697"/>
    <w:rsid w:val="00A82C2D"/>
    <w:rsid w:val="00A83668"/>
    <w:rsid w:val="00A83D9E"/>
    <w:rsid w:val="00A85DCC"/>
    <w:rsid w:val="00A94CBC"/>
    <w:rsid w:val="00A97D8C"/>
    <w:rsid w:val="00AA01D3"/>
    <w:rsid w:val="00AA41FD"/>
    <w:rsid w:val="00AA5077"/>
    <w:rsid w:val="00AA7CC6"/>
    <w:rsid w:val="00AB05FF"/>
    <w:rsid w:val="00AB0D45"/>
    <w:rsid w:val="00AB4EA7"/>
    <w:rsid w:val="00AB5F43"/>
    <w:rsid w:val="00AC0061"/>
    <w:rsid w:val="00AC12E7"/>
    <w:rsid w:val="00AD68B4"/>
    <w:rsid w:val="00AD7EF4"/>
    <w:rsid w:val="00AE004C"/>
    <w:rsid w:val="00AE0606"/>
    <w:rsid w:val="00AE6F2A"/>
    <w:rsid w:val="00AF2812"/>
    <w:rsid w:val="00AF37B0"/>
    <w:rsid w:val="00AF3A9B"/>
    <w:rsid w:val="00AF6876"/>
    <w:rsid w:val="00AF69C6"/>
    <w:rsid w:val="00B008CD"/>
    <w:rsid w:val="00B13AAA"/>
    <w:rsid w:val="00B1491D"/>
    <w:rsid w:val="00B157B3"/>
    <w:rsid w:val="00B33BDD"/>
    <w:rsid w:val="00B4088D"/>
    <w:rsid w:val="00B41EAE"/>
    <w:rsid w:val="00B42CDB"/>
    <w:rsid w:val="00B43E0C"/>
    <w:rsid w:val="00B4494B"/>
    <w:rsid w:val="00B50298"/>
    <w:rsid w:val="00B5175D"/>
    <w:rsid w:val="00B56686"/>
    <w:rsid w:val="00B6174E"/>
    <w:rsid w:val="00B644CF"/>
    <w:rsid w:val="00B71E1B"/>
    <w:rsid w:val="00B72479"/>
    <w:rsid w:val="00B72D1C"/>
    <w:rsid w:val="00B73C37"/>
    <w:rsid w:val="00B75EFF"/>
    <w:rsid w:val="00B80BE4"/>
    <w:rsid w:val="00B83F88"/>
    <w:rsid w:val="00B84DDC"/>
    <w:rsid w:val="00B85B64"/>
    <w:rsid w:val="00B87D8C"/>
    <w:rsid w:val="00B91FEF"/>
    <w:rsid w:val="00B92912"/>
    <w:rsid w:val="00B96D1C"/>
    <w:rsid w:val="00B97F11"/>
    <w:rsid w:val="00B97FAB"/>
    <w:rsid w:val="00BA3DF6"/>
    <w:rsid w:val="00BA4360"/>
    <w:rsid w:val="00BA46EF"/>
    <w:rsid w:val="00BA594A"/>
    <w:rsid w:val="00BA6A86"/>
    <w:rsid w:val="00BB3718"/>
    <w:rsid w:val="00BB3F7F"/>
    <w:rsid w:val="00BB4517"/>
    <w:rsid w:val="00BC0A91"/>
    <w:rsid w:val="00BC2435"/>
    <w:rsid w:val="00BC453E"/>
    <w:rsid w:val="00BC4BE7"/>
    <w:rsid w:val="00BC7465"/>
    <w:rsid w:val="00BE1521"/>
    <w:rsid w:val="00BE1A3F"/>
    <w:rsid w:val="00BE7600"/>
    <w:rsid w:val="00BF0033"/>
    <w:rsid w:val="00C0020E"/>
    <w:rsid w:val="00C01EDF"/>
    <w:rsid w:val="00C03677"/>
    <w:rsid w:val="00C06018"/>
    <w:rsid w:val="00C11301"/>
    <w:rsid w:val="00C130B9"/>
    <w:rsid w:val="00C15DA4"/>
    <w:rsid w:val="00C16BD9"/>
    <w:rsid w:val="00C2178D"/>
    <w:rsid w:val="00C25A95"/>
    <w:rsid w:val="00C26459"/>
    <w:rsid w:val="00C304CE"/>
    <w:rsid w:val="00C325E9"/>
    <w:rsid w:val="00C32B19"/>
    <w:rsid w:val="00C33CEC"/>
    <w:rsid w:val="00C35398"/>
    <w:rsid w:val="00C36733"/>
    <w:rsid w:val="00C411E4"/>
    <w:rsid w:val="00C423B2"/>
    <w:rsid w:val="00C4308A"/>
    <w:rsid w:val="00C604A5"/>
    <w:rsid w:val="00C60633"/>
    <w:rsid w:val="00C63CF2"/>
    <w:rsid w:val="00C658ED"/>
    <w:rsid w:val="00C71F2E"/>
    <w:rsid w:val="00C72706"/>
    <w:rsid w:val="00C83051"/>
    <w:rsid w:val="00C91C57"/>
    <w:rsid w:val="00C93D11"/>
    <w:rsid w:val="00CA2091"/>
    <w:rsid w:val="00CA25C9"/>
    <w:rsid w:val="00CA4401"/>
    <w:rsid w:val="00CA4B9A"/>
    <w:rsid w:val="00CA5585"/>
    <w:rsid w:val="00CA58EC"/>
    <w:rsid w:val="00CA6607"/>
    <w:rsid w:val="00CA7305"/>
    <w:rsid w:val="00CB0C73"/>
    <w:rsid w:val="00CB71FE"/>
    <w:rsid w:val="00CC03BC"/>
    <w:rsid w:val="00CC2FC3"/>
    <w:rsid w:val="00CC5BBF"/>
    <w:rsid w:val="00CC6228"/>
    <w:rsid w:val="00CD1184"/>
    <w:rsid w:val="00CD2609"/>
    <w:rsid w:val="00CD4D32"/>
    <w:rsid w:val="00CD4DCA"/>
    <w:rsid w:val="00CD7437"/>
    <w:rsid w:val="00CD75B8"/>
    <w:rsid w:val="00CD7D70"/>
    <w:rsid w:val="00CE2405"/>
    <w:rsid w:val="00CF17E0"/>
    <w:rsid w:val="00CF51F4"/>
    <w:rsid w:val="00CF520F"/>
    <w:rsid w:val="00D00572"/>
    <w:rsid w:val="00D066E0"/>
    <w:rsid w:val="00D12C18"/>
    <w:rsid w:val="00D14337"/>
    <w:rsid w:val="00D14CAC"/>
    <w:rsid w:val="00D219F1"/>
    <w:rsid w:val="00D220D3"/>
    <w:rsid w:val="00D24431"/>
    <w:rsid w:val="00D304F5"/>
    <w:rsid w:val="00D30D4E"/>
    <w:rsid w:val="00D3226B"/>
    <w:rsid w:val="00D334DF"/>
    <w:rsid w:val="00D3378E"/>
    <w:rsid w:val="00D3515D"/>
    <w:rsid w:val="00D4108E"/>
    <w:rsid w:val="00D41AC5"/>
    <w:rsid w:val="00D4411F"/>
    <w:rsid w:val="00D47752"/>
    <w:rsid w:val="00D54531"/>
    <w:rsid w:val="00D55363"/>
    <w:rsid w:val="00D66610"/>
    <w:rsid w:val="00D67F46"/>
    <w:rsid w:val="00D72417"/>
    <w:rsid w:val="00D74D34"/>
    <w:rsid w:val="00D764F2"/>
    <w:rsid w:val="00D812AA"/>
    <w:rsid w:val="00D8237D"/>
    <w:rsid w:val="00D9146B"/>
    <w:rsid w:val="00D95B4F"/>
    <w:rsid w:val="00D968D5"/>
    <w:rsid w:val="00DB0EC9"/>
    <w:rsid w:val="00DB287E"/>
    <w:rsid w:val="00DB649F"/>
    <w:rsid w:val="00DC011F"/>
    <w:rsid w:val="00DC08AD"/>
    <w:rsid w:val="00DC3589"/>
    <w:rsid w:val="00DC7601"/>
    <w:rsid w:val="00DD1D59"/>
    <w:rsid w:val="00DD2FAA"/>
    <w:rsid w:val="00DE0BE4"/>
    <w:rsid w:val="00DE2C4E"/>
    <w:rsid w:val="00DE5796"/>
    <w:rsid w:val="00DE6417"/>
    <w:rsid w:val="00DE7848"/>
    <w:rsid w:val="00DE7DBC"/>
    <w:rsid w:val="00DF2AA2"/>
    <w:rsid w:val="00E00426"/>
    <w:rsid w:val="00E03641"/>
    <w:rsid w:val="00E06DD2"/>
    <w:rsid w:val="00E07817"/>
    <w:rsid w:val="00E11A34"/>
    <w:rsid w:val="00E15DF5"/>
    <w:rsid w:val="00E20B67"/>
    <w:rsid w:val="00E21124"/>
    <w:rsid w:val="00E2307E"/>
    <w:rsid w:val="00E23642"/>
    <w:rsid w:val="00E2367C"/>
    <w:rsid w:val="00E24C6F"/>
    <w:rsid w:val="00E419E6"/>
    <w:rsid w:val="00E43F7C"/>
    <w:rsid w:val="00E44144"/>
    <w:rsid w:val="00E500DE"/>
    <w:rsid w:val="00E624C6"/>
    <w:rsid w:val="00E650BB"/>
    <w:rsid w:val="00E651C3"/>
    <w:rsid w:val="00E74D45"/>
    <w:rsid w:val="00E76DEC"/>
    <w:rsid w:val="00E85066"/>
    <w:rsid w:val="00E915BE"/>
    <w:rsid w:val="00E916CA"/>
    <w:rsid w:val="00E922CA"/>
    <w:rsid w:val="00E92FBA"/>
    <w:rsid w:val="00E961F8"/>
    <w:rsid w:val="00EA42E2"/>
    <w:rsid w:val="00EA5E93"/>
    <w:rsid w:val="00EA644A"/>
    <w:rsid w:val="00EB2206"/>
    <w:rsid w:val="00EB6FA4"/>
    <w:rsid w:val="00EC2CEC"/>
    <w:rsid w:val="00EC3318"/>
    <w:rsid w:val="00EC4FFD"/>
    <w:rsid w:val="00ED0405"/>
    <w:rsid w:val="00ED53D9"/>
    <w:rsid w:val="00ED5E72"/>
    <w:rsid w:val="00EE1676"/>
    <w:rsid w:val="00EF0DBB"/>
    <w:rsid w:val="00EF38CA"/>
    <w:rsid w:val="00EF6563"/>
    <w:rsid w:val="00F00237"/>
    <w:rsid w:val="00F01A9F"/>
    <w:rsid w:val="00F058B8"/>
    <w:rsid w:val="00F07C27"/>
    <w:rsid w:val="00F110A1"/>
    <w:rsid w:val="00F110E3"/>
    <w:rsid w:val="00F139C5"/>
    <w:rsid w:val="00F20065"/>
    <w:rsid w:val="00F236A1"/>
    <w:rsid w:val="00F25EF0"/>
    <w:rsid w:val="00F27B76"/>
    <w:rsid w:val="00F3190F"/>
    <w:rsid w:val="00F37556"/>
    <w:rsid w:val="00F4370F"/>
    <w:rsid w:val="00F44A62"/>
    <w:rsid w:val="00F45565"/>
    <w:rsid w:val="00F50D15"/>
    <w:rsid w:val="00F5279C"/>
    <w:rsid w:val="00F52BA3"/>
    <w:rsid w:val="00F53014"/>
    <w:rsid w:val="00F536E0"/>
    <w:rsid w:val="00F60F81"/>
    <w:rsid w:val="00F61BD9"/>
    <w:rsid w:val="00F62869"/>
    <w:rsid w:val="00F63038"/>
    <w:rsid w:val="00F6701A"/>
    <w:rsid w:val="00F77072"/>
    <w:rsid w:val="00F81F65"/>
    <w:rsid w:val="00F83C55"/>
    <w:rsid w:val="00F84C21"/>
    <w:rsid w:val="00F8723C"/>
    <w:rsid w:val="00F91FBD"/>
    <w:rsid w:val="00F961F7"/>
    <w:rsid w:val="00F96515"/>
    <w:rsid w:val="00FA58BA"/>
    <w:rsid w:val="00FA7F83"/>
    <w:rsid w:val="00FB02A7"/>
    <w:rsid w:val="00FB36E0"/>
    <w:rsid w:val="00FB3936"/>
    <w:rsid w:val="00FB4F65"/>
    <w:rsid w:val="00FB639A"/>
    <w:rsid w:val="00FB76E5"/>
    <w:rsid w:val="00FC1897"/>
    <w:rsid w:val="00FC1AC4"/>
    <w:rsid w:val="00FC44C3"/>
    <w:rsid w:val="00FC5F1B"/>
    <w:rsid w:val="00FC6833"/>
    <w:rsid w:val="00FC7C04"/>
    <w:rsid w:val="00FD4891"/>
    <w:rsid w:val="00FE229D"/>
    <w:rsid w:val="00FE712B"/>
    <w:rsid w:val="00FE7597"/>
    <w:rsid w:val="00FE7E37"/>
    <w:rsid w:val="00FF1FFF"/>
    <w:rsid w:val="00FF714C"/>
    <w:rsid w:val="6D72D79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B3B90"/>
  <w14:defaultImageDpi w14:val="32767"/>
  <w15:chartTrackingRefBased/>
  <w15:docId w15:val="{7B5D6EEF-2855-4ADC-B070-B8775E16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440A"/>
    <w:pPr>
      <w:spacing w:line="360" w:lineRule="auto"/>
    </w:pPr>
    <w:rPr>
      <w:rFonts w:ascii="Arial" w:hAnsi="Arial" w:cs="Arial"/>
      <w:sz w:val="22"/>
      <w:szCs w:val="22"/>
      <w:lang w:val="en-US"/>
    </w:rPr>
  </w:style>
  <w:style w:type="paragraph" w:styleId="Overskrift1">
    <w:name w:val="heading 1"/>
    <w:aliases w:val="Forside titel"/>
    <w:basedOn w:val="Normal"/>
    <w:next w:val="Normal"/>
    <w:link w:val="Overskrift1Tegn"/>
    <w:uiPriority w:val="9"/>
    <w:qFormat/>
    <w:rsid w:val="00201705"/>
    <w:pPr>
      <w:spacing w:before="120" w:after="120" w:line="240" w:lineRule="auto"/>
      <w:outlineLvl w:val="0"/>
    </w:pPr>
    <w:rPr>
      <w:rFonts w:ascii="Barlow Condensed Medium" w:hAnsi="Barlow Condensed Medium"/>
      <w:b/>
      <w:color w:val="212121" w:themeColor="text1"/>
      <w:sz w:val="60"/>
      <w:szCs w:val="60"/>
    </w:rPr>
  </w:style>
  <w:style w:type="paragraph" w:styleId="Overskrift2">
    <w:name w:val="heading 2"/>
    <w:aliases w:val="Underside overskrift"/>
    <w:basedOn w:val="Normal"/>
    <w:next w:val="Normal"/>
    <w:link w:val="Overskrift2Tegn"/>
    <w:uiPriority w:val="9"/>
    <w:unhideWhenUsed/>
    <w:qFormat/>
    <w:rsid w:val="00201705"/>
    <w:pPr>
      <w:tabs>
        <w:tab w:val="left" w:pos="8647"/>
      </w:tabs>
      <w:spacing w:before="360" w:after="360" w:line="240" w:lineRule="auto"/>
      <w:outlineLvl w:val="1"/>
    </w:pPr>
    <w:rPr>
      <w:rFonts w:ascii="Barlow Condensed Medium" w:hAnsi="Barlow Condensed Medium"/>
      <w:b/>
      <w:color w:val="212121" w:themeColor="text1"/>
      <w:sz w:val="48"/>
      <w:szCs w:val="20"/>
    </w:rPr>
  </w:style>
  <w:style w:type="paragraph" w:styleId="Overskrift3">
    <w:name w:val="heading 3"/>
    <w:aliases w:val="Forside underoverskrift"/>
    <w:basedOn w:val="Normal"/>
    <w:next w:val="Normal"/>
    <w:link w:val="Overskrift3Tegn"/>
    <w:uiPriority w:val="9"/>
    <w:unhideWhenUsed/>
    <w:qFormat/>
    <w:rsid w:val="00422895"/>
    <w:pPr>
      <w:tabs>
        <w:tab w:val="left" w:pos="1418"/>
      </w:tabs>
      <w:spacing w:line="240" w:lineRule="auto"/>
      <w:outlineLvl w:val="2"/>
    </w:pPr>
    <w:rPr>
      <w:rFonts w:ascii="Barlow Condensed Medium" w:hAnsi="Barlow Condensed Medium"/>
      <w:sz w:val="40"/>
    </w:rPr>
  </w:style>
  <w:style w:type="paragraph" w:styleId="Overskrift4">
    <w:name w:val="heading 4"/>
    <w:aliases w:val="Underside underoverskrift"/>
    <w:basedOn w:val="Overskrift3"/>
    <w:next w:val="Normal"/>
    <w:link w:val="Overskrift4Tegn"/>
    <w:uiPriority w:val="9"/>
    <w:unhideWhenUsed/>
    <w:qFormat/>
    <w:rsid w:val="00995CEC"/>
    <w:pPr>
      <w:spacing w:before="240" w:after="240"/>
      <w:outlineLvl w:val="3"/>
    </w:pPr>
  </w:style>
  <w:style w:type="paragraph" w:styleId="Overskrift5">
    <w:name w:val="heading 5"/>
    <w:basedOn w:val="Normal"/>
    <w:next w:val="Normal"/>
    <w:link w:val="Overskrift5Tegn"/>
    <w:uiPriority w:val="9"/>
    <w:unhideWhenUsed/>
    <w:rsid w:val="00995CEC"/>
    <w:pPr>
      <w:keepNext/>
      <w:keepLines/>
      <w:spacing w:before="40"/>
      <w:outlineLvl w:val="4"/>
    </w:pPr>
    <w:rPr>
      <w:rFonts w:ascii="Barlow Condensed Medium" w:eastAsiaTheme="majorEastAsia" w:hAnsi="Barlow Condensed Medium" w:cstheme="majorBidi"/>
      <w:color w:val="00343B" w:themeColor="accent1" w:themeShade="BF"/>
    </w:rPr>
  </w:style>
  <w:style w:type="paragraph" w:styleId="Overskrift6">
    <w:name w:val="heading 6"/>
    <w:basedOn w:val="Normal"/>
    <w:next w:val="Normal"/>
    <w:link w:val="Overskrift6Tegn"/>
    <w:uiPriority w:val="9"/>
    <w:unhideWhenUsed/>
    <w:qFormat/>
    <w:rsid w:val="0015026A"/>
    <w:pPr>
      <w:keepNext/>
      <w:keepLines/>
      <w:spacing w:before="40"/>
      <w:outlineLvl w:val="5"/>
    </w:pPr>
    <w:rPr>
      <w:rFonts w:ascii="Barlow Condensed Medium" w:eastAsiaTheme="majorEastAsia" w:hAnsi="Barlow Condensed Medium" w:cstheme="majorBidi"/>
      <w:b/>
      <w:color w:val="002227" w:themeColor="accent1" w:themeShade="7F"/>
      <w:sz w:val="32"/>
    </w:rPr>
  </w:style>
  <w:style w:type="paragraph" w:styleId="Overskrift7">
    <w:name w:val="heading 7"/>
    <w:basedOn w:val="Normal"/>
    <w:next w:val="Normal"/>
    <w:link w:val="Overskrift7Tegn"/>
    <w:uiPriority w:val="9"/>
    <w:unhideWhenUsed/>
    <w:qFormat/>
    <w:rsid w:val="00995CEC"/>
    <w:pPr>
      <w:keepNext/>
      <w:keepLines/>
      <w:spacing w:before="40"/>
      <w:outlineLvl w:val="6"/>
    </w:pPr>
    <w:rPr>
      <w:rFonts w:ascii="Barlow Condensed Medium" w:eastAsiaTheme="majorEastAsia" w:hAnsi="Barlow Condensed Medium" w:cstheme="majorBidi"/>
      <w:i/>
      <w:iCs/>
      <w:color w:val="002227" w:themeColor="accent1" w:themeShade="7F"/>
    </w:rPr>
  </w:style>
  <w:style w:type="paragraph" w:styleId="Overskrift8">
    <w:name w:val="heading 8"/>
    <w:basedOn w:val="Normal"/>
    <w:next w:val="Normal"/>
    <w:link w:val="Overskrift8Tegn"/>
    <w:uiPriority w:val="9"/>
    <w:unhideWhenUsed/>
    <w:qFormat/>
    <w:rsid w:val="0070077B"/>
    <w:pPr>
      <w:keepNext/>
      <w:keepLines/>
      <w:spacing w:before="40"/>
      <w:outlineLvl w:val="7"/>
    </w:pPr>
    <w:rPr>
      <w:rFonts w:ascii="Barlow Condensed Medium" w:eastAsiaTheme="majorEastAsia" w:hAnsi="Barlow Condensed Medium" w:cstheme="majorBidi"/>
      <w:b/>
      <w:sz w:val="24"/>
      <w:szCs w:val="21"/>
    </w:rPr>
  </w:style>
  <w:style w:type="paragraph" w:styleId="Overskrift9">
    <w:name w:val="heading 9"/>
    <w:basedOn w:val="Normal"/>
    <w:next w:val="Normal"/>
    <w:link w:val="Overskrift9Tegn"/>
    <w:uiPriority w:val="9"/>
    <w:unhideWhenUsed/>
    <w:qFormat/>
    <w:rsid w:val="0070077B"/>
    <w:pPr>
      <w:keepNext/>
      <w:keepLines/>
      <w:spacing w:before="40"/>
      <w:outlineLvl w:val="8"/>
    </w:pPr>
    <w:rPr>
      <w:rFonts w:asciiTheme="majorHAnsi" w:eastAsiaTheme="majorEastAsia" w:hAnsiTheme="majorHAnsi" w:cstheme="majorBidi"/>
      <w:i/>
      <w:iCs/>
      <w:color w:val="424242"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654B5"/>
    <w:pPr>
      <w:tabs>
        <w:tab w:val="center" w:pos="4819"/>
        <w:tab w:val="right" w:pos="9638"/>
      </w:tabs>
    </w:pPr>
  </w:style>
  <w:style w:type="character" w:customStyle="1" w:styleId="SidehovedTegn">
    <w:name w:val="Sidehoved Tegn"/>
    <w:basedOn w:val="Standardskrifttypeiafsnit"/>
    <w:link w:val="Sidehoved"/>
    <w:uiPriority w:val="99"/>
    <w:rsid w:val="004654B5"/>
  </w:style>
  <w:style w:type="paragraph" w:styleId="Sidefod">
    <w:name w:val="footer"/>
    <w:basedOn w:val="Normal"/>
    <w:link w:val="SidefodTegn"/>
    <w:uiPriority w:val="99"/>
    <w:unhideWhenUsed/>
    <w:rsid w:val="004654B5"/>
    <w:pPr>
      <w:tabs>
        <w:tab w:val="center" w:pos="4819"/>
        <w:tab w:val="right" w:pos="9638"/>
      </w:tabs>
    </w:pPr>
  </w:style>
  <w:style w:type="character" w:customStyle="1" w:styleId="SidefodTegn">
    <w:name w:val="Sidefod Tegn"/>
    <w:basedOn w:val="Standardskrifttypeiafsnit"/>
    <w:link w:val="Sidefod"/>
    <w:uiPriority w:val="99"/>
    <w:rsid w:val="004654B5"/>
  </w:style>
  <w:style w:type="table" w:styleId="Tabel-Gitter">
    <w:name w:val="Table Grid"/>
    <w:basedOn w:val="Tabel-Normal"/>
    <w:uiPriority w:val="39"/>
    <w:rsid w:val="00465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DE2C4E"/>
    <w:rPr>
      <w:rFonts w:eastAsiaTheme="minorEastAsia"/>
      <w:sz w:val="22"/>
      <w:szCs w:val="22"/>
      <w:lang w:val="en-US" w:eastAsia="zh-CN"/>
    </w:rPr>
  </w:style>
  <w:style w:type="character" w:customStyle="1" w:styleId="IngenafstandTegn">
    <w:name w:val="Ingen afstand Tegn"/>
    <w:basedOn w:val="Standardskrifttypeiafsnit"/>
    <w:link w:val="Ingenafstand"/>
    <w:uiPriority w:val="1"/>
    <w:rsid w:val="00DE2C4E"/>
    <w:rPr>
      <w:rFonts w:eastAsiaTheme="minorEastAsia"/>
      <w:sz w:val="22"/>
      <w:szCs w:val="22"/>
      <w:lang w:val="en-US" w:eastAsia="zh-CN"/>
    </w:rPr>
  </w:style>
  <w:style w:type="character" w:customStyle="1" w:styleId="Overskrift1Tegn">
    <w:name w:val="Overskrift 1 Tegn"/>
    <w:aliases w:val="Forside titel Tegn"/>
    <w:basedOn w:val="Standardskrifttypeiafsnit"/>
    <w:link w:val="Overskrift1"/>
    <w:uiPriority w:val="9"/>
    <w:rsid w:val="00201705"/>
    <w:rPr>
      <w:rFonts w:ascii="Barlow Condensed Medium" w:hAnsi="Barlow Condensed Medium" w:cs="Arial"/>
      <w:b/>
      <w:color w:val="212121" w:themeColor="text1"/>
      <w:sz w:val="60"/>
      <w:szCs w:val="60"/>
      <w:lang w:val="en-US"/>
    </w:rPr>
  </w:style>
  <w:style w:type="character" w:customStyle="1" w:styleId="Overskrift2Tegn">
    <w:name w:val="Overskrift 2 Tegn"/>
    <w:aliases w:val="Underside overskrift Tegn"/>
    <w:basedOn w:val="Standardskrifttypeiafsnit"/>
    <w:link w:val="Overskrift2"/>
    <w:uiPriority w:val="9"/>
    <w:rsid w:val="00201705"/>
    <w:rPr>
      <w:rFonts w:ascii="Barlow Condensed Medium" w:hAnsi="Barlow Condensed Medium" w:cs="Arial"/>
      <w:b/>
      <w:color w:val="212121" w:themeColor="text1"/>
      <w:sz w:val="48"/>
      <w:szCs w:val="20"/>
      <w:lang w:val="en-US"/>
    </w:rPr>
  </w:style>
  <w:style w:type="character" w:customStyle="1" w:styleId="Overskrift3Tegn">
    <w:name w:val="Overskrift 3 Tegn"/>
    <w:aliases w:val="Forside underoverskrift Tegn"/>
    <w:basedOn w:val="Standardskrifttypeiafsnit"/>
    <w:link w:val="Overskrift3"/>
    <w:uiPriority w:val="9"/>
    <w:rsid w:val="00422895"/>
    <w:rPr>
      <w:rFonts w:ascii="Barlow Condensed Medium" w:hAnsi="Barlow Condensed Medium" w:cs="Arial"/>
      <w:sz w:val="40"/>
      <w:szCs w:val="22"/>
      <w:lang w:val="en-US"/>
    </w:rPr>
  </w:style>
  <w:style w:type="character" w:customStyle="1" w:styleId="Overskrift4Tegn">
    <w:name w:val="Overskrift 4 Tegn"/>
    <w:aliases w:val="Underside underoverskrift Tegn"/>
    <w:basedOn w:val="Standardskrifttypeiafsnit"/>
    <w:link w:val="Overskrift4"/>
    <w:uiPriority w:val="9"/>
    <w:rsid w:val="00995CEC"/>
    <w:rPr>
      <w:rFonts w:ascii="Barlow Condensed Medium" w:hAnsi="Barlow Condensed Medium" w:cs="Arial"/>
      <w:b/>
      <w:sz w:val="22"/>
      <w:szCs w:val="22"/>
      <w:lang w:val="en-US"/>
    </w:rPr>
  </w:style>
  <w:style w:type="character" w:styleId="Hyperlink">
    <w:name w:val="Hyperlink"/>
    <w:basedOn w:val="Standardskrifttypeiafsnit"/>
    <w:uiPriority w:val="99"/>
    <w:unhideWhenUsed/>
    <w:rsid w:val="004301B1"/>
    <w:rPr>
      <w:color w:val="0070C0" w:themeColor="hyperlink"/>
      <w:u w:val="single"/>
    </w:rPr>
  </w:style>
  <w:style w:type="paragraph" w:styleId="Listeafsnit">
    <w:name w:val="List Paragraph"/>
    <w:basedOn w:val="Normal"/>
    <w:uiPriority w:val="34"/>
    <w:rsid w:val="00F62869"/>
    <w:pPr>
      <w:ind w:left="720"/>
      <w:contextualSpacing/>
    </w:pPr>
  </w:style>
  <w:style w:type="character" w:customStyle="1" w:styleId="Overskrift5Tegn">
    <w:name w:val="Overskrift 5 Tegn"/>
    <w:basedOn w:val="Standardskrifttypeiafsnit"/>
    <w:link w:val="Overskrift5"/>
    <w:uiPriority w:val="9"/>
    <w:rsid w:val="00995CEC"/>
    <w:rPr>
      <w:rFonts w:ascii="Barlow Condensed Medium" w:eastAsiaTheme="majorEastAsia" w:hAnsi="Barlow Condensed Medium" w:cstheme="majorBidi"/>
      <w:color w:val="00343B" w:themeColor="accent1" w:themeShade="BF"/>
      <w:sz w:val="22"/>
      <w:szCs w:val="22"/>
      <w:lang w:val="en-US"/>
    </w:rPr>
  </w:style>
  <w:style w:type="character" w:customStyle="1" w:styleId="Overskrift6Tegn">
    <w:name w:val="Overskrift 6 Tegn"/>
    <w:basedOn w:val="Standardskrifttypeiafsnit"/>
    <w:link w:val="Overskrift6"/>
    <w:uiPriority w:val="9"/>
    <w:rsid w:val="0015026A"/>
    <w:rPr>
      <w:rFonts w:ascii="Barlow Condensed Medium" w:eastAsiaTheme="majorEastAsia" w:hAnsi="Barlow Condensed Medium" w:cstheme="majorBidi"/>
      <w:b/>
      <w:color w:val="002227" w:themeColor="accent1" w:themeShade="7F"/>
      <w:sz w:val="32"/>
      <w:szCs w:val="22"/>
      <w:lang w:val="en-US"/>
    </w:rPr>
  </w:style>
  <w:style w:type="character" w:customStyle="1" w:styleId="Overskrift7Tegn">
    <w:name w:val="Overskrift 7 Tegn"/>
    <w:basedOn w:val="Standardskrifttypeiafsnit"/>
    <w:link w:val="Overskrift7"/>
    <w:uiPriority w:val="9"/>
    <w:rsid w:val="00995CEC"/>
    <w:rPr>
      <w:rFonts w:ascii="Barlow Condensed Medium" w:eastAsiaTheme="majorEastAsia" w:hAnsi="Barlow Condensed Medium" w:cstheme="majorBidi"/>
      <w:i/>
      <w:iCs/>
      <w:color w:val="002227" w:themeColor="accent1" w:themeShade="7F"/>
      <w:sz w:val="22"/>
      <w:szCs w:val="22"/>
      <w:lang w:val="en-US"/>
    </w:rPr>
  </w:style>
  <w:style w:type="character" w:customStyle="1" w:styleId="Overskrift8Tegn">
    <w:name w:val="Overskrift 8 Tegn"/>
    <w:basedOn w:val="Standardskrifttypeiafsnit"/>
    <w:link w:val="Overskrift8"/>
    <w:uiPriority w:val="9"/>
    <w:rsid w:val="0070077B"/>
    <w:rPr>
      <w:rFonts w:ascii="Barlow Condensed Medium" w:eastAsiaTheme="majorEastAsia" w:hAnsi="Barlow Condensed Medium" w:cstheme="majorBidi"/>
      <w:b/>
      <w:szCs w:val="21"/>
      <w:lang w:val="en-US"/>
    </w:rPr>
  </w:style>
  <w:style w:type="paragraph" w:styleId="Titel">
    <w:name w:val="Title"/>
    <w:basedOn w:val="Normal"/>
    <w:next w:val="Normal"/>
    <w:link w:val="TitelTegn"/>
    <w:uiPriority w:val="10"/>
    <w:rsid w:val="00D95B4F"/>
    <w:pPr>
      <w:spacing w:line="240" w:lineRule="auto"/>
      <w:contextualSpacing/>
    </w:pPr>
    <w:rPr>
      <w:rFonts w:ascii="Barlow Condensed Medium" w:eastAsiaTheme="majorEastAsia" w:hAnsi="Barlow Condensed Medium" w:cstheme="majorBidi"/>
      <w:b/>
      <w:spacing w:val="-10"/>
      <w:kern w:val="28"/>
      <w:sz w:val="56"/>
      <w:szCs w:val="56"/>
    </w:rPr>
  </w:style>
  <w:style w:type="character" w:customStyle="1" w:styleId="TitelTegn">
    <w:name w:val="Titel Tegn"/>
    <w:basedOn w:val="Standardskrifttypeiafsnit"/>
    <w:link w:val="Titel"/>
    <w:uiPriority w:val="10"/>
    <w:rsid w:val="00D95B4F"/>
    <w:rPr>
      <w:rFonts w:ascii="Barlow Condensed Medium" w:eastAsiaTheme="majorEastAsia" w:hAnsi="Barlow Condensed Medium" w:cstheme="majorBidi"/>
      <w:b/>
      <w:spacing w:val="-10"/>
      <w:kern w:val="28"/>
      <w:sz w:val="56"/>
      <w:szCs w:val="56"/>
      <w:lang w:val="en-US"/>
    </w:rPr>
  </w:style>
  <w:style w:type="paragraph" w:styleId="Undertitel">
    <w:name w:val="Subtitle"/>
    <w:basedOn w:val="Normal"/>
    <w:next w:val="Normal"/>
    <w:link w:val="UndertitelTegn"/>
    <w:uiPriority w:val="11"/>
    <w:rsid w:val="00D95B4F"/>
    <w:pPr>
      <w:numPr>
        <w:ilvl w:val="1"/>
      </w:numPr>
      <w:spacing w:after="160"/>
    </w:pPr>
    <w:rPr>
      <w:rFonts w:asciiTheme="minorHAnsi" w:eastAsiaTheme="minorEastAsia" w:hAnsiTheme="minorHAnsi" w:cstheme="minorBidi"/>
      <w:b/>
      <w:spacing w:val="15"/>
    </w:rPr>
  </w:style>
  <w:style w:type="character" w:customStyle="1" w:styleId="UndertitelTegn">
    <w:name w:val="Undertitel Tegn"/>
    <w:basedOn w:val="Standardskrifttypeiafsnit"/>
    <w:link w:val="Undertitel"/>
    <w:uiPriority w:val="11"/>
    <w:rsid w:val="00D95B4F"/>
    <w:rPr>
      <w:rFonts w:eastAsiaTheme="minorEastAsia"/>
      <w:b/>
      <w:spacing w:val="15"/>
      <w:sz w:val="22"/>
      <w:szCs w:val="22"/>
      <w:lang w:val="en-US"/>
    </w:rPr>
  </w:style>
  <w:style w:type="character" w:styleId="Svagfremhvning">
    <w:name w:val="Subtle Emphasis"/>
    <w:basedOn w:val="Standardskrifttypeiafsnit"/>
    <w:uiPriority w:val="19"/>
    <w:rsid w:val="006F78EF"/>
    <w:rPr>
      <w:i/>
      <w:iCs/>
      <w:color w:val="auto"/>
    </w:rPr>
  </w:style>
  <w:style w:type="character" w:styleId="Fremhv">
    <w:name w:val="Emphasis"/>
    <w:basedOn w:val="Standardskrifttypeiafsnit"/>
    <w:uiPriority w:val="20"/>
    <w:rsid w:val="00D95B4F"/>
    <w:rPr>
      <w:i/>
      <w:iCs/>
    </w:rPr>
  </w:style>
  <w:style w:type="character" w:styleId="Kraftigfremhvning">
    <w:name w:val="Intense Emphasis"/>
    <w:basedOn w:val="Standardskrifttypeiafsnit"/>
    <w:uiPriority w:val="21"/>
    <w:rsid w:val="006F78EF"/>
    <w:rPr>
      <w:i/>
      <w:iCs/>
      <w:color w:val="004650" w:themeColor="accent1"/>
    </w:rPr>
  </w:style>
  <w:style w:type="character" w:styleId="Strk">
    <w:name w:val="Strong"/>
    <w:basedOn w:val="Standardskrifttypeiafsnit"/>
    <w:uiPriority w:val="22"/>
    <w:rsid w:val="006F78EF"/>
    <w:rPr>
      <w:b/>
      <w:bCs/>
    </w:rPr>
  </w:style>
  <w:style w:type="paragraph" w:styleId="Citat">
    <w:name w:val="Quote"/>
    <w:basedOn w:val="Normal"/>
    <w:next w:val="Normal"/>
    <w:link w:val="CitatTegn"/>
    <w:uiPriority w:val="29"/>
    <w:rsid w:val="006F78EF"/>
    <w:pPr>
      <w:spacing w:before="200" w:after="160"/>
      <w:ind w:left="864" w:right="864"/>
      <w:jc w:val="center"/>
    </w:pPr>
    <w:rPr>
      <w:i/>
      <w:iCs/>
      <w:color w:val="585858" w:themeColor="text1" w:themeTint="BF"/>
    </w:rPr>
  </w:style>
  <w:style w:type="character" w:customStyle="1" w:styleId="CitatTegn">
    <w:name w:val="Citat Tegn"/>
    <w:basedOn w:val="Standardskrifttypeiafsnit"/>
    <w:link w:val="Citat"/>
    <w:uiPriority w:val="29"/>
    <w:rsid w:val="006F78EF"/>
    <w:rPr>
      <w:rFonts w:ascii="Arial" w:hAnsi="Arial" w:cs="Arial"/>
      <w:i/>
      <w:iCs/>
      <w:color w:val="585858" w:themeColor="text1" w:themeTint="BF"/>
      <w:sz w:val="22"/>
      <w:szCs w:val="22"/>
      <w:lang w:val="en-US"/>
    </w:rPr>
  </w:style>
  <w:style w:type="paragraph" w:styleId="Strktcitat">
    <w:name w:val="Intense Quote"/>
    <w:basedOn w:val="Normal"/>
    <w:next w:val="Normal"/>
    <w:link w:val="StrktcitatTegn"/>
    <w:uiPriority w:val="30"/>
    <w:rsid w:val="006F78EF"/>
    <w:pPr>
      <w:pBdr>
        <w:top w:val="single" w:sz="4" w:space="10" w:color="004650" w:themeColor="accent1"/>
        <w:bottom w:val="single" w:sz="4" w:space="10" w:color="004650" w:themeColor="accent1"/>
      </w:pBdr>
      <w:spacing w:before="360" w:after="360"/>
      <w:ind w:left="864" w:right="864"/>
      <w:jc w:val="center"/>
    </w:pPr>
    <w:rPr>
      <w:i/>
      <w:iCs/>
      <w:color w:val="004650" w:themeColor="accent1"/>
    </w:rPr>
  </w:style>
  <w:style w:type="character" w:customStyle="1" w:styleId="StrktcitatTegn">
    <w:name w:val="Stærkt citat Tegn"/>
    <w:basedOn w:val="Standardskrifttypeiafsnit"/>
    <w:link w:val="Strktcitat"/>
    <w:uiPriority w:val="30"/>
    <w:rsid w:val="006F78EF"/>
    <w:rPr>
      <w:rFonts w:ascii="Arial" w:hAnsi="Arial" w:cs="Arial"/>
      <w:i/>
      <w:iCs/>
      <w:color w:val="004650" w:themeColor="accent1"/>
      <w:sz w:val="22"/>
      <w:szCs w:val="22"/>
      <w:lang w:val="en-US"/>
    </w:rPr>
  </w:style>
  <w:style w:type="character" w:styleId="Bogenstitel">
    <w:name w:val="Book Title"/>
    <w:basedOn w:val="Standardskrifttypeiafsnit"/>
    <w:uiPriority w:val="33"/>
    <w:rsid w:val="006F78EF"/>
    <w:rPr>
      <w:b/>
      <w:bCs/>
      <w:i/>
      <w:iCs/>
      <w:spacing w:val="5"/>
    </w:rPr>
  </w:style>
  <w:style w:type="character" w:customStyle="1" w:styleId="Overskrift9Tegn">
    <w:name w:val="Overskrift 9 Tegn"/>
    <w:basedOn w:val="Standardskrifttypeiafsnit"/>
    <w:link w:val="Overskrift9"/>
    <w:uiPriority w:val="9"/>
    <w:rsid w:val="0070077B"/>
    <w:rPr>
      <w:rFonts w:asciiTheme="majorHAnsi" w:eastAsiaTheme="majorEastAsia" w:hAnsiTheme="majorHAnsi" w:cstheme="majorBidi"/>
      <w:i/>
      <w:iCs/>
      <w:color w:val="424242" w:themeColor="text1" w:themeTint="D8"/>
      <w:sz w:val="21"/>
      <w:szCs w:val="21"/>
      <w:lang w:val="en-US"/>
    </w:rPr>
  </w:style>
  <w:style w:type="paragraph" w:styleId="Korrektur">
    <w:name w:val="Revision"/>
    <w:hidden/>
    <w:uiPriority w:val="99"/>
    <w:semiHidden/>
    <w:rsid w:val="0095265A"/>
    <w:rPr>
      <w:rFonts w:ascii="Arial" w:hAnsi="Arial" w:cs="Arial"/>
      <w:sz w:val="22"/>
      <w:szCs w:val="22"/>
      <w:lang w:val="en-US"/>
    </w:rPr>
  </w:style>
  <w:style w:type="character" w:styleId="Ulstomtale">
    <w:name w:val="Unresolved Mention"/>
    <w:basedOn w:val="Standardskrifttypeiafsnit"/>
    <w:uiPriority w:val="99"/>
    <w:rsid w:val="005D139E"/>
    <w:rPr>
      <w:color w:val="605E5C"/>
      <w:shd w:val="clear" w:color="auto" w:fill="E1DFDD"/>
    </w:rPr>
  </w:style>
  <w:style w:type="character" w:styleId="BesgtLink">
    <w:name w:val="FollowedHyperlink"/>
    <w:basedOn w:val="Standardskrifttypeiafsnit"/>
    <w:uiPriority w:val="99"/>
    <w:semiHidden/>
    <w:unhideWhenUsed/>
    <w:rsid w:val="000F1DCA"/>
    <w:rPr>
      <w:color w:val="8FB3C2" w:themeColor="followedHyperlink"/>
      <w:u w:val="single"/>
    </w:rPr>
  </w:style>
  <w:style w:type="character" w:styleId="Kommentarhenvisning">
    <w:name w:val="annotation reference"/>
    <w:basedOn w:val="Standardskrifttypeiafsnit"/>
    <w:uiPriority w:val="99"/>
    <w:semiHidden/>
    <w:unhideWhenUsed/>
    <w:rsid w:val="007F1F94"/>
    <w:rPr>
      <w:sz w:val="16"/>
      <w:szCs w:val="16"/>
    </w:rPr>
  </w:style>
  <w:style w:type="paragraph" w:styleId="Kommentartekst">
    <w:name w:val="annotation text"/>
    <w:basedOn w:val="Normal"/>
    <w:link w:val="KommentartekstTegn"/>
    <w:uiPriority w:val="99"/>
    <w:unhideWhenUsed/>
    <w:rsid w:val="007F1F94"/>
    <w:pPr>
      <w:spacing w:line="240" w:lineRule="auto"/>
    </w:pPr>
    <w:rPr>
      <w:sz w:val="20"/>
      <w:szCs w:val="20"/>
    </w:rPr>
  </w:style>
  <w:style w:type="character" w:customStyle="1" w:styleId="KommentartekstTegn">
    <w:name w:val="Kommentartekst Tegn"/>
    <w:basedOn w:val="Standardskrifttypeiafsnit"/>
    <w:link w:val="Kommentartekst"/>
    <w:uiPriority w:val="99"/>
    <w:rsid w:val="007F1F94"/>
    <w:rPr>
      <w:rFonts w:ascii="Arial" w:hAnsi="Arial" w:cs="Arial"/>
      <w:sz w:val="20"/>
      <w:szCs w:val="20"/>
      <w:lang w:val="en-US"/>
    </w:rPr>
  </w:style>
  <w:style w:type="paragraph" w:styleId="Kommentaremne">
    <w:name w:val="annotation subject"/>
    <w:basedOn w:val="Kommentartekst"/>
    <w:next w:val="Kommentartekst"/>
    <w:link w:val="KommentaremneTegn"/>
    <w:uiPriority w:val="99"/>
    <w:semiHidden/>
    <w:unhideWhenUsed/>
    <w:rsid w:val="007F1F94"/>
    <w:rPr>
      <w:b/>
      <w:bCs/>
    </w:rPr>
  </w:style>
  <w:style w:type="character" w:customStyle="1" w:styleId="KommentaremneTegn">
    <w:name w:val="Kommentaremne Tegn"/>
    <w:basedOn w:val="KommentartekstTegn"/>
    <w:link w:val="Kommentaremne"/>
    <w:uiPriority w:val="99"/>
    <w:semiHidden/>
    <w:rsid w:val="007F1F94"/>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0236">
      <w:bodyDiv w:val="1"/>
      <w:marLeft w:val="0"/>
      <w:marRight w:val="0"/>
      <w:marTop w:val="0"/>
      <w:marBottom w:val="0"/>
      <w:divBdr>
        <w:top w:val="none" w:sz="0" w:space="0" w:color="auto"/>
        <w:left w:val="none" w:sz="0" w:space="0" w:color="auto"/>
        <w:bottom w:val="none" w:sz="0" w:space="0" w:color="auto"/>
        <w:right w:val="none" w:sz="0" w:space="0" w:color="auto"/>
      </w:divBdr>
    </w:div>
    <w:div w:id="51276433">
      <w:bodyDiv w:val="1"/>
      <w:marLeft w:val="0"/>
      <w:marRight w:val="0"/>
      <w:marTop w:val="0"/>
      <w:marBottom w:val="0"/>
      <w:divBdr>
        <w:top w:val="none" w:sz="0" w:space="0" w:color="auto"/>
        <w:left w:val="none" w:sz="0" w:space="0" w:color="auto"/>
        <w:bottom w:val="none" w:sz="0" w:space="0" w:color="auto"/>
        <w:right w:val="none" w:sz="0" w:space="0" w:color="auto"/>
      </w:divBdr>
    </w:div>
    <w:div w:id="295136975">
      <w:bodyDiv w:val="1"/>
      <w:marLeft w:val="0"/>
      <w:marRight w:val="0"/>
      <w:marTop w:val="0"/>
      <w:marBottom w:val="0"/>
      <w:divBdr>
        <w:top w:val="none" w:sz="0" w:space="0" w:color="auto"/>
        <w:left w:val="none" w:sz="0" w:space="0" w:color="auto"/>
        <w:bottom w:val="none" w:sz="0" w:space="0" w:color="auto"/>
        <w:right w:val="none" w:sz="0" w:space="0" w:color="auto"/>
      </w:divBdr>
    </w:div>
    <w:div w:id="729890091">
      <w:bodyDiv w:val="1"/>
      <w:marLeft w:val="0"/>
      <w:marRight w:val="0"/>
      <w:marTop w:val="0"/>
      <w:marBottom w:val="0"/>
      <w:divBdr>
        <w:top w:val="none" w:sz="0" w:space="0" w:color="auto"/>
        <w:left w:val="none" w:sz="0" w:space="0" w:color="auto"/>
        <w:bottom w:val="none" w:sz="0" w:space="0" w:color="auto"/>
        <w:right w:val="none" w:sz="0" w:space="0" w:color="auto"/>
      </w:divBdr>
    </w:div>
    <w:div w:id="870610152">
      <w:bodyDiv w:val="1"/>
      <w:marLeft w:val="0"/>
      <w:marRight w:val="0"/>
      <w:marTop w:val="0"/>
      <w:marBottom w:val="0"/>
      <w:divBdr>
        <w:top w:val="none" w:sz="0" w:space="0" w:color="auto"/>
        <w:left w:val="none" w:sz="0" w:space="0" w:color="auto"/>
        <w:bottom w:val="none" w:sz="0" w:space="0" w:color="auto"/>
        <w:right w:val="none" w:sz="0" w:space="0" w:color="auto"/>
      </w:divBdr>
    </w:div>
    <w:div w:id="884827967">
      <w:bodyDiv w:val="1"/>
      <w:marLeft w:val="0"/>
      <w:marRight w:val="0"/>
      <w:marTop w:val="0"/>
      <w:marBottom w:val="0"/>
      <w:divBdr>
        <w:top w:val="none" w:sz="0" w:space="0" w:color="auto"/>
        <w:left w:val="none" w:sz="0" w:space="0" w:color="auto"/>
        <w:bottom w:val="none" w:sz="0" w:space="0" w:color="auto"/>
        <w:right w:val="none" w:sz="0" w:space="0" w:color="auto"/>
      </w:divBdr>
    </w:div>
    <w:div w:id="1296327405">
      <w:bodyDiv w:val="1"/>
      <w:marLeft w:val="0"/>
      <w:marRight w:val="0"/>
      <w:marTop w:val="0"/>
      <w:marBottom w:val="0"/>
      <w:divBdr>
        <w:top w:val="none" w:sz="0" w:space="0" w:color="auto"/>
        <w:left w:val="none" w:sz="0" w:space="0" w:color="auto"/>
        <w:bottom w:val="none" w:sz="0" w:space="0" w:color="auto"/>
        <w:right w:val="none" w:sz="0" w:space="0" w:color="auto"/>
      </w:divBdr>
    </w:div>
    <w:div w:id="1522040118">
      <w:bodyDiv w:val="1"/>
      <w:marLeft w:val="0"/>
      <w:marRight w:val="0"/>
      <w:marTop w:val="0"/>
      <w:marBottom w:val="0"/>
      <w:divBdr>
        <w:top w:val="none" w:sz="0" w:space="0" w:color="auto"/>
        <w:left w:val="none" w:sz="0" w:space="0" w:color="auto"/>
        <w:bottom w:val="none" w:sz="0" w:space="0" w:color="auto"/>
        <w:right w:val="none" w:sz="0" w:space="0" w:color="auto"/>
      </w:divBdr>
    </w:div>
    <w:div w:id="1803645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tb.dk/nis2-univers/hvordan-lever-jeg-op-til-nis2/saadan-kommer-du-i-gang-hvis-du-er-indirekte-omfattet-nis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joh@itb.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T-Branchen tem">
  <a:themeElements>
    <a:clrScheme name="ITB - 1508">
      <a:dk1>
        <a:srgbClr val="212121"/>
      </a:dk1>
      <a:lt1>
        <a:srgbClr val="FFFFFF"/>
      </a:lt1>
      <a:dk2>
        <a:srgbClr val="004650"/>
      </a:dk2>
      <a:lt2>
        <a:srgbClr val="F0F0F0"/>
      </a:lt2>
      <a:accent1>
        <a:srgbClr val="004650"/>
      </a:accent1>
      <a:accent2>
        <a:srgbClr val="AEB78B"/>
      </a:accent2>
      <a:accent3>
        <a:srgbClr val="32192D"/>
      </a:accent3>
      <a:accent4>
        <a:srgbClr val="DDA6AC"/>
      </a:accent4>
      <a:accent5>
        <a:srgbClr val="E15A5A"/>
      </a:accent5>
      <a:accent6>
        <a:srgbClr val="FFEF42"/>
      </a:accent6>
      <a:hlink>
        <a:srgbClr val="0070C0"/>
      </a:hlink>
      <a:folHlink>
        <a:srgbClr val="8FB3C2"/>
      </a:folHlink>
    </a:clrScheme>
    <a:fontScheme name="ITB - 1508">
      <a:majorFont>
        <a:latin typeface="Barlow Condensed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2021-04-10T00:00:00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2979BDB5A79D45A755C26CB911E1FE" ma:contentTypeVersion="19" ma:contentTypeDescription="Opret et nyt dokument." ma:contentTypeScope="" ma:versionID="a7ca9f53cd936738da2110b2e78e6956">
  <xsd:schema xmlns:xsd="http://www.w3.org/2001/XMLSchema" xmlns:xs="http://www.w3.org/2001/XMLSchema" xmlns:p="http://schemas.microsoft.com/office/2006/metadata/properties" xmlns:ns2="e360ca53-cc40-4b70-91fb-1ec083f13611" xmlns:ns3="06dd2584-0be2-4545-8898-0b482765598e" targetNamespace="http://schemas.microsoft.com/office/2006/metadata/properties" ma:root="true" ma:fieldsID="8b62bad70bbedf4795808f8d3355119a" ns2:_="" ns3:_="">
    <xsd:import namespace="e360ca53-cc40-4b70-91fb-1ec083f13611"/>
    <xsd:import namespace="06dd2584-0be2-4545-8898-0b4827655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0ca53-cc40-4b70-91fb-1ec083f13611" elementFormDefault="qualified">
    <xsd:import namespace="http://schemas.microsoft.com/office/2006/documentManagement/types"/>
    <xsd:import namespace="http://schemas.microsoft.com/office/infopath/2007/PartnerControls"/>
    <xsd:element name="SharedWithUsers" ma:index="8"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49c8c4aa-14e9-44d1-b610-10d57789bd28}" ma:internalName="TaxCatchAll" ma:showField="CatchAllData" ma:web="e360ca53-cc40-4b70-91fb-1ec083f136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dd2584-0be2-4545-8898-0b4827655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bd734-ba31-4419-82a8-7fe160be5e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dd2584-0be2-4545-8898-0b482765598e">
      <Terms xmlns="http://schemas.microsoft.com/office/infopath/2007/PartnerControls"/>
    </lcf76f155ced4ddcb4097134ff3c332f>
    <TaxCatchAll xmlns="e360ca53-cc40-4b70-91fb-1ec083f136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ostTitle.XSL" StyleName="GOST - Sorteret efter tite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84EAC7-32BB-4F16-9765-004D6A0A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0ca53-cc40-4b70-91fb-1ec083f13611"/>
    <ds:schemaRef ds:uri="06dd2584-0be2-4545-8898-0b4827655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C9682-CBBD-4078-A2FF-8339268F3D05}">
  <ds:schemaRefs>
    <ds:schemaRef ds:uri="http://schemas.microsoft.com/office/2006/metadata/properties"/>
    <ds:schemaRef ds:uri="http://schemas.microsoft.com/office/infopath/2007/PartnerControls"/>
    <ds:schemaRef ds:uri="06dd2584-0be2-4545-8898-0b482765598e"/>
    <ds:schemaRef ds:uri="e360ca53-cc40-4b70-91fb-1ec083f13611"/>
  </ds:schemaRefs>
</ds:datastoreItem>
</file>

<file path=customXml/itemProps4.xml><?xml version="1.0" encoding="utf-8"?>
<ds:datastoreItem xmlns:ds="http://schemas.openxmlformats.org/officeDocument/2006/customXml" ds:itemID="{03A162C4-F74E-447D-A658-E6CE610C4AAC}">
  <ds:schemaRefs>
    <ds:schemaRef ds:uri="http://schemas.microsoft.com/sharepoint/v3/contenttype/forms"/>
  </ds:schemaRefs>
</ds:datastoreItem>
</file>

<file path=customXml/itemProps5.xml><?xml version="1.0" encoding="utf-8"?>
<ds:datastoreItem xmlns:ds="http://schemas.openxmlformats.org/officeDocument/2006/customXml" ds:itemID="{1CFA9FD9-5F33-4EAD-9AEF-90111E8E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3175</Words>
  <Characters>15178</Characters>
  <Application>Microsoft Office Word</Application>
  <DocSecurity>4</DocSecurity>
  <Lines>379</Lines>
  <Paragraphs>37</Paragraphs>
  <ScaleCrop>false</ScaleCrop>
  <HeadingPairs>
    <vt:vector size="2" baseType="variant">
      <vt:variant>
        <vt:lpstr>Titel</vt:lpstr>
      </vt:variant>
      <vt:variant>
        <vt:i4>1</vt:i4>
      </vt:variant>
    </vt:vector>
  </HeadingPairs>
  <TitlesOfParts>
    <vt:vector size="1" baseType="lpstr">
      <vt:lpstr/>
    </vt:vector>
  </TitlesOfParts>
  <Company>Dansk Erhverv</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Troels Johansen</dc:creator>
  <cp:keywords/>
  <dc:description/>
  <cp:lastModifiedBy>Rune Fick Hansen</cp:lastModifiedBy>
  <cp:revision>2</cp:revision>
  <dcterms:created xsi:type="dcterms:W3CDTF">2024-08-21T06:35:00Z</dcterms:created>
  <dcterms:modified xsi:type="dcterms:W3CDTF">2024-08-21T06:35:00Z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0x010100272979BDB5A79D45A755C26CB911E1FE</vt:lpwstr>
  </property>
  <property fmtid="{D5CDD505-2E9C-101B-9397-08002B2CF9AE}" pid="3" name="MediaServiceImageTags">
    <vt:lpwstr/>
  </property>
</Properties>
</file>