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9E02" w14:textId="77777777" w:rsidR="00447262" w:rsidRDefault="00447262" w:rsidP="00C70E17">
      <w:pPr>
        <w:autoSpaceDE w:val="0"/>
        <w:autoSpaceDN w:val="0"/>
        <w:adjustRightInd w:val="0"/>
        <w:rPr>
          <w:rFonts w:ascii="Arial" w:hAnsi="Arial" w:cs="Arial"/>
          <w:b/>
          <w:sz w:val="32"/>
        </w:rPr>
      </w:pPr>
      <w:r w:rsidRPr="00447262">
        <w:rPr>
          <w:rFonts w:ascii="Arial" w:hAnsi="Arial" w:cs="Arial"/>
          <w:b/>
          <w:sz w:val="32"/>
        </w:rPr>
        <w:t xml:space="preserve">IT-Branchens </w:t>
      </w:r>
      <w:r w:rsidR="00C70E17">
        <w:rPr>
          <w:rFonts w:ascii="Arial" w:hAnsi="Arial" w:cs="Arial"/>
          <w:b/>
          <w:sz w:val="32"/>
        </w:rPr>
        <w:t xml:space="preserve">svar på høring </w:t>
      </w:r>
      <w:r w:rsidR="00C70E17" w:rsidRPr="00C70E17">
        <w:rPr>
          <w:rFonts w:ascii="Arial" w:hAnsi="Arial" w:cs="Arial"/>
          <w:b/>
          <w:sz w:val="32"/>
        </w:rPr>
        <w:t xml:space="preserve">over </w:t>
      </w:r>
      <w:r w:rsidR="00AA2C4E" w:rsidRPr="00AA2C4E">
        <w:rPr>
          <w:rFonts w:ascii="Arial" w:hAnsi="Arial" w:cs="Arial"/>
          <w:b/>
          <w:sz w:val="32"/>
        </w:rPr>
        <w:t>Bekendtgørelse om tilslutning til Center for Cybersikkerheds netsikkerhedstjeneste</w:t>
      </w:r>
    </w:p>
    <w:p w14:paraId="17CFA080" w14:textId="77777777" w:rsidR="00447262" w:rsidRDefault="00447262" w:rsidP="00447262">
      <w:pPr>
        <w:rPr>
          <w:rFonts w:ascii="Arial" w:hAnsi="Arial" w:cs="Arial"/>
          <w:b/>
          <w:sz w:val="32"/>
        </w:rPr>
      </w:pPr>
    </w:p>
    <w:p w14:paraId="02AA107B" w14:textId="446037CB" w:rsidR="00B9696E" w:rsidRDefault="00B9696E" w:rsidP="00947D4F">
      <w:pPr>
        <w:rPr>
          <w:rFonts w:ascii="Arial" w:hAnsi="Arial" w:cs="Arial"/>
        </w:rPr>
      </w:pPr>
      <w:r>
        <w:rPr>
          <w:rFonts w:ascii="Arial" w:hAnsi="Arial" w:cs="Arial"/>
        </w:rPr>
        <w:t>IT-Branchen har modtaget</w:t>
      </w:r>
      <w:r w:rsidR="00A87B3D">
        <w:rPr>
          <w:rFonts w:ascii="Arial" w:hAnsi="Arial" w:cs="Arial"/>
        </w:rPr>
        <w:t xml:space="preserve"> Forsvarsministeriets høring </w:t>
      </w:r>
      <w:r w:rsidR="001A6002">
        <w:rPr>
          <w:rFonts w:ascii="Arial" w:hAnsi="Arial" w:cs="Arial"/>
        </w:rPr>
        <w:t>af den vedrørende b</w:t>
      </w:r>
      <w:r w:rsidR="001A6002" w:rsidRPr="001A6002">
        <w:rPr>
          <w:rFonts w:ascii="Arial" w:hAnsi="Arial" w:cs="Arial"/>
        </w:rPr>
        <w:t xml:space="preserve">ekendtgørelse om tilslutning til Center for </w:t>
      </w:r>
      <w:proofErr w:type="spellStart"/>
      <w:r w:rsidR="001A6002" w:rsidRPr="001A6002">
        <w:rPr>
          <w:rFonts w:ascii="Arial" w:hAnsi="Arial" w:cs="Arial"/>
        </w:rPr>
        <w:t>Cybersikkerheds</w:t>
      </w:r>
      <w:proofErr w:type="spellEnd"/>
      <w:r w:rsidR="001A6002" w:rsidRPr="001A6002">
        <w:rPr>
          <w:rFonts w:ascii="Arial" w:hAnsi="Arial" w:cs="Arial"/>
        </w:rPr>
        <w:t xml:space="preserve"> </w:t>
      </w:r>
      <w:proofErr w:type="spellStart"/>
      <w:r w:rsidR="001A6002" w:rsidRPr="001A6002">
        <w:rPr>
          <w:rFonts w:ascii="Arial" w:hAnsi="Arial" w:cs="Arial"/>
        </w:rPr>
        <w:t>netsikkerhedstjeneste</w:t>
      </w:r>
      <w:proofErr w:type="spellEnd"/>
      <w:r w:rsidR="001A6002">
        <w:rPr>
          <w:rFonts w:ascii="Arial" w:hAnsi="Arial" w:cs="Arial"/>
        </w:rPr>
        <w:t>. IT-Branchen har følgende bemærkninger til bekendtgørelsen.</w:t>
      </w:r>
    </w:p>
    <w:p w14:paraId="287D2F50" w14:textId="77777777" w:rsidR="00B9696E" w:rsidRDefault="00B9696E" w:rsidP="00947D4F">
      <w:pPr>
        <w:rPr>
          <w:rFonts w:ascii="Arial" w:hAnsi="Arial" w:cs="Arial"/>
        </w:rPr>
      </w:pPr>
    </w:p>
    <w:p w14:paraId="134D05F3" w14:textId="5146E99E" w:rsidR="00EB159E" w:rsidRDefault="007828F8" w:rsidP="00947D4F">
      <w:pPr>
        <w:rPr>
          <w:rFonts w:ascii="Arial" w:hAnsi="Arial" w:cs="Arial"/>
        </w:rPr>
      </w:pPr>
      <w:r>
        <w:rPr>
          <w:rFonts w:ascii="Arial" w:hAnsi="Arial" w:cs="Arial"/>
        </w:rPr>
        <w:t>IT-Branchen vurderer fortsat, at d</w:t>
      </w:r>
      <w:r w:rsidR="00947D4F" w:rsidRPr="00947D4F">
        <w:rPr>
          <w:rFonts w:ascii="Arial" w:hAnsi="Arial" w:cs="Arial"/>
        </w:rPr>
        <w:t>et er højest problematisk</w:t>
      </w:r>
      <w:r w:rsidR="003F10A3">
        <w:rPr>
          <w:rFonts w:ascii="Arial" w:hAnsi="Arial" w:cs="Arial"/>
        </w:rPr>
        <w:t>,</w:t>
      </w:r>
      <w:r w:rsidR="00947D4F" w:rsidRPr="00947D4F">
        <w:rPr>
          <w:rFonts w:ascii="Arial" w:hAnsi="Arial" w:cs="Arial"/>
        </w:rPr>
        <w:t xml:space="preserve"> at </w:t>
      </w:r>
      <w:r w:rsidR="00705FF3">
        <w:rPr>
          <w:rFonts w:ascii="Arial" w:hAnsi="Arial" w:cs="Arial"/>
        </w:rPr>
        <w:t>Center for Cybersikkerhed (</w:t>
      </w:r>
      <w:r>
        <w:rPr>
          <w:rFonts w:ascii="Arial" w:hAnsi="Arial" w:cs="Arial"/>
        </w:rPr>
        <w:t>CFCS</w:t>
      </w:r>
      <w:r w:rsidR="00705FF3">
        <w:rPr>
          <w:rFonts w:ascii="Arial" w:hAnsi="Arial" w:cs="Arial"/>
        </w:rPr>
        <w:t>)</w:t>
      </w:r>
      <w:r>
        <w:rPr>
          <w:rFonts w:ascii="Arial" w:hAnsi="Arial" w:cs="Arial"/>
        </w:rPr>
        <w:t xml:space="preserve"> med </w:t>
      </w:r>
      <w:r w:rsidR="00705FF3">
        <w:rPr>
          <w:rFonts w:ascii="Arial" w:hAnsi="Arial" w:cs="Arial"/>
        </w:rPr>
        <w:t xml:space="preserve">de seneste ændringer af </w:t>
      </w:r>
      <w:r w:rsidR="00705FF3" w:rsidRPr="00705FF3">
        <w:rPr>
          <w:rFonts w:ascii="Arial" w:hAnsi="Arial" w:cs="Arial"/>
        </w:rPr>
        <w:t>lov om Center for Cybersikkerhed</w:t>
      </w:r>
      <w:r w:rsidR="00705FF3">
        <w:rPr>
          <w:rFonts w:ascii="Arial" w:hAnsi="Arial" w:cs="Arial"/>
        </w:rPr>
        <w:t>,</w:t>
      </w:r>
      <w:r w:rsidR="00947D4F" w:rsidRPr="00947D4F">
        <w:rPr>
          <w:rFonts w:ascii="Arial" w:hAnsi="Arial" w:cs="Arial"/>
        </w:rPr>
        <w:t xml:space="preserve"> kan påbyde private virksomheder at blive tilsluttet </w:t>
      </w:r>
      <w:r w:rsidR="00402C9B">
        <w:rPr>
          <w:rFonts w:ascii="Arial" w:hAnsi="Arial" w:cs="Arial"/>
        </w:rPr>
        <w:t>n</w:t>
      </w:r>
      <w:r w:rsidR="00947D4F" w:rsidRPr="00947D4F">
        <w:rPr>
          <w:rFonts w:ascii="Arial" w:hAnsi="Arial" w:cs="Arial"/>
        </w:rPr>
        <w:t>etsikkerhedstjenesten.</w:t>
      </w:r>
      <w:r w:rsidR="002B4D25">
        <w:rPr>
          <w:rFonts w:ascii="Arial" w:hAnsi="Arial" w:cs="Arial"/>
        </w:rPr>
        <w:t xml:space="preserve"> Vi me</w:t>
      </w:r>
      <w:bookmarkStart w:id="0" w:name="_GoBack"/>
      <w:bookmarkEnd w:id="0"/>
      <w:r w:rsidR="002B4D25">
        <w:rPr>
          <w:rFonts w:ascii="Arial" w:hAnsi="Arial" w:cs="Arial"/>
        </w:rPr>
        <w:t xml:space="preserve">ner således, at </w:t>
      </w:r>
      <w:r w:rsidR="00D0436C">
        <w:rPr>
          <w:rFonts w:ascii="Arial" w:hAnsi="Arial" w:cs="Arial"/>
        </w:rPr>
        <w:t>udmøntningen af loven risikerer at skade den danske digitale førerposition</w:t>
      </w:r>
      <w:r w:rsidR="00402C9B">
        <w:rPr>
          <w:rFonts w:ascii="Arial" w:hAnsi="Arial" w:cs="Arial"/>
        </w:rPr>
        <w:t>,</w:t>
      </w:r>
      <w:r w:rsidR="00D0436C">
        <w:rPr>
          <w:rFonts w:ascii="Arial" w:hAnsi="Arial" w:cs="Arial"/>
        </w:rPr>
        <w:t xml:space="preserve"> ligesom </w:t>
      </w:r>
      <w:r w:rsidR="002B4D25">
        <w:rPr>
          <w:rFonts w:ascii="Arial" w:hAnsi="Arial" w:cs="Arial"/>
        </w:rPr>
        <w:t xml:space="preserve">krav om tilslutning kan have betydelige skadevirkninger for danske virksomheder. </w:t>
      </w:r>
    </w:p>
    <w:p w14:paraId="0CE9FEA4" w14:textId="77777777" w:rsidR="001F487B" w:rsidRDefault="001F487B" w:rsidP="001F487B">
      <w:pPr>
        <w:rPr>
          <w:rFonts w:ascii="Arial" w:hAnsi="Arial" w:cs="Arial"/>
        </w:rPr>
      </w:pPr>
    </w:p>
    <w:p w14:paraId="07DA985F" w14:textId="6C1A37D7" w:rsidR="00D0436C" w:rsidRDefault="00D0436C" w:rsidP="001F487B">
      <w:pPr>
        <w:rPr>
          <w:rFonts w:ascii="Arial" w:hAnsi="Arial" w:cs="Arial"/>
        </w:rPr>
      </w:pPr>
      <w:r>
        <w:rPr>
          <w:rFonts w:ascii="Arial" w:hAnsi="Arial" w:cs="Arial"/>
        </w:rPr>
        <w:t>Vi har en lang tradition i Danmark for tillid og åbenhed</w:t>
      </w:r>
      <w:r w:rsidR="0053489C">
        <w:rPr>
          <w:rFonts w:ascii="Arial" w:hAnsi="Arial" w:cs="Arial"/>
        </w:rPr>
        <w:t>,</w:t>
      </w:r>
      <w:r w:rsidRPr="00D0436C">
        <w:rPr>
          <w:rFonts w:ascii="Arial" w:hAnsi="Arial" w:cs="Arial"/>
        </w:rPr>
        <w:t xml:space="preserve"> </w:t>
      </w:r>
      <w:r>
        <w:rPr>
          <w:rFonts w:ascii="Arial" w:hAnsi="Arial" w:cs="Arial"/>
        </w:rPr>
        <w:t xml:space="preserve">og Danmark er internationalt kendt for at have et statsapparat med en høj grad af transparens. Danmark har en international styrkeposition, fordi der er tillid til dansk digitalisering, og fordi digitaliseringen er sket i tæt samspil mellem det offentlige og erhvervslivet. </w:t>
      </w:r>
    </w:p>
    <w:p w14:paraId="6814303A" w14:textId="77777777" w:rsidR="00D0436C" w:rsidRDefault="00D0436C" w:rsidP="001F487B">
      <w:pPr>
        <w:rPr>
          <w:rFonts w:ascii="Arial" w:hAnsi="Arial" w:cs="Arial"/>
        </w:rPr>
      </w:pPr>
    </w:p>
    <w:p w14:paraId="698B185B" w14:textId="77777777" w:rsidR="00D0436C" w:rsidRDefault="001F487B" w:rsidP="001F487B">
      <w:pPr>
        <w:rPr>
          <w:rFonts w:ascii="Arial" w:hAnsi="Arial" w:cs="Arial"/>
        </w:rPr>
      </w:pPr>
      <w:r>
        <w:rPr>
          <w:rFonts w:ascii="Arial" w:hAnsi="Arial" w:cs="Arial"/>
        </w:rPr>
        <w:t>For mange virksomheder kan det kan</w:t>
      </w:r>
      <w:r w:rsidR="003F10A3">
        <w:rPr>
          <w:rFonts w:ascii="Arial" w:hAnsi="Arial" w:cs="Arial"/>
        </w:rPr>
        <w:t xml:space="preserve"> </w:t>
      </w:r>
      <w:r w:rsidR="00D0436C">
        <w:rPr>
          <w:rFonts w:ascii="Arial" w:hAnsi="Arial" w:cs="Arial"/>
        </w:rPr>
        <w:t xml:space="preserve">imidlertid </w:t>
      </w:r>
      <w:r w:rsidR="003F10A3">
        <w:rPr>
          <w:rFonts w:ascii="Arial" w:hAnsi="Arial" w:cs="Arial"/>
        </w:rPr>
        <w:t>være kritisk</w:t>
      </w:r>
      <w:r w:rsidRPr="00947D4F">
        <w:rPr>
          <w:rFonts w:ascii="Arial" w:hAnsi="Arial" w:cs="Arial"/>
        </w:rPr>
        <w:t xml:space="preserve"> at blive tvunget til </w:t>
      </w:r>
      <w:r>
        <w:rPr>
          <w:rFonts w:ascii="Arial" w:hAnsi="Arial" w:cs="Arial"/>
        </w:rPr>
        <w:t>tilslutning</w:t>
      </w:r>
      <w:r w:rsidRPr="00947D4F">
        <w:rPr>
          <w:rFonts w:ascii="Arial" w:hAnsi="Arial" w:cs="Arial"/>
        </w:rPr>
        <w:t xml:space="preserve">, uden at kunne redegøre </w:t>
      </w:r>
      <w:r>
        <w:rPr>
          <w:rFonts w:ascii="Arial" w:hAnsi="Arial" w:cs="Arial"/>
        </w:rPr>
        <w:t>over</w:t>
      </w:r>
      <w:r w:rsidRPr="00947D4F">
        <w:rPr>
          <w:rFonts w:ascii="Arial" w:hAnsi="Arial" w:cs="Arial"/>
        </w:rPr>
        <w:t>for kunder</w:t>
      </w:r>
      <w:r w:rsidR="00C5193E">
        <w:rPr>
          <w:rFonts w:ascii="Arial" w:hAnsi="Arial" w:cs="Arial"/>
        </w:rPr>
        <w:t xml:space="preserve"> og ejerkreds</w:t>
      </w:r>
      <w:r w:rsidRPr="00947D4F">
        <w:rPr>
          <w:rFonts w:ascii="Arial" w:hAnsi="Arial" w:cs="Arial"/>
        </w:rPr>
        <w:t>, hvad data b</w:t>
      </w:r>
      <w:r>
        <w:rPr>
          <w:rFonts w:ascii="Arial" w:hAnsi="Arial" w:cs="Arial"/>
        </w:rPr>
        <w:t>li</w:t>
      </w:r>
      <w:r w:rsidRPr="00947D4F">
        <w:rPr>
          <w:rFonts w:ascii="Arial" w:hAnsi="Arial" w:cs="Arial"/>
        </w:rPr>
        <w:t>v</w:t>
      </w:r>
      <w:r>
        <w:rPr>
          <w:rFonts w:ascii="Arial" w:hAnsi="Arial" w:cs="Arial"/>
        </w:rPr>
        <w:t>er</w:t>
      </w:r>
      <w:r w:rsidRPr="00947D4F">
        <w:rPr>
          <w:rFonts w:ascii="Arial" w:hAnsi="Arial" w:cs="Arial"/>
        </w:rPr>
        <w:t xml:space="preserve"> brugt til og hvor de havner. </w:t>
      </w:r>
      <w:r w:rsidR="00EB159E">
        <w:rPr>
          <w:rFonts w:ascii="Arial" w:hAnsi="Arial" w:cs="Arial"/>
        </w:rPr>
        <w:br/>
      </w:r>
      <w:r w:rsidR="00EB159E">
        <w:rPr>
          <w:rFonts w:ascii="Arial" w:hAnsi="Arial" w:cs="Arial"/>
        </w:rPr>
        <w:br/>
      </w:r>
      <w:r>
        <w:rPr>
          <w:rFonts w:ascii="Arial" w:hAnsi="Arial" w:cs="Arial"/>
        </w:rPr>
        <w:t>Tvangstilslutning til overvågningstjenesten risikerer derfor både at ramme danske virksomheder</w:t>
      </w:r>
      <w:r w:rsidR="00EB159E">
        <w:rPr>
          <w:rFonts w:ascii="Arial" w:hAnsi="Arial" w:cs="Arial"/>
        </w:rPr>
        <w:t xml:space="preserve">s eksport </w:t>
      </w:r>
      <w:r>
        <w:rPr>
          <w:rFonts w:ascii="Arial" w:hAnsi="Arial" w:cs="Arial"/>
        </w:rPr>
        <w:t xml:space="preserve">samt </w:t>
      </w:r>
      <w:r w:rsidR="00EB159E">
        <w:rPr>
          <w:rFonts w:ascii="Arial" w:hAnsi="Arial" w:cs="Arial"/>
        </w:rPr>
        <w:t xml:space="preserve">internationale investeringer i forskning og produktudvikling </w:t>
      </w:r>
      <w:r>
        <w:rPr>
          <w:rFonts w:ascii="Arial" w:hAnsi="Arial" w:cs="Arial"/>
        </w:rPr>
        <w:t>i Danmark.</w:t>
      </w:r>
    </w:p>
    <w:p w14:paraId="18323B7E" w14:textId="77777777" w:rsidR="00D0436C" w:rsidRDefault="00D0436C" w:rsidP="001F487B">
      <w:pPr>
        <w:rPr>
          <w:rFonts w:ascii="Arial" w:hAnsi="Arial" w:cs="Arial"/>
        </w:rPr>
      </w:pPr>
    </w:p>
    <w:p w14:paraId="5A2121D8" w14:textId="77777777" w:rsidR="00111BEF" w:rsidRDefault="00D0436C" w:rsidP="001F487B">
      <w:pPr>
        <w:rPr>
          <w:rFonts w:ascii="Arial" w:hAnsi="Arial" w:cs="Arial"/>
        </w:rPr>
      </w:pPr>
      <w:r>
        <w:rPr>
          <w:rFonts w:ascii="Arial" w:hAnsi="Arial" w:cs="Arial"/>
        </w:rPr>
        <w:t>Henset til de potentielle skadevirkninger bør bemyndigelsen til CFCS derfor afgrænses så snævert som muligt og så klart som overhovedet muligt.</w:t>
      </w:r>
      <w:r w:rsidR="00EB159E">
        <w:rPr>
          <w:rFonts w:ascii="Arial" w:hAnsi="Arial" w:cs="Arial"/>
        </w:rPr>
        <w:br/>
      </w:r>
    </w:p>
    <w:p w14:paraId="441C49D7" w14:textId="21C8003B" w:rsidR="00402C9B" w:rsidRDefault="007119D1" w:rsidP="00402C9B">
      <w:pPr>
        <w:rPr>
          <w:rFonts w:ascii="Arial" w:hAnsi="Arial" w:cs="Arial"/>
        </w:rPr>
      </w:pPr>
      <w:r>
        <w:rPr>
          <w:rFonts w:ascii="Arial" w:hAnsi="Arial" w:cs="Arial"/>
        </w:rPr>
        <w:t xml:space="preserve">Det er </w:t>
      </w:r>
      <w:r w:rsidR="00D0436C">
        <w:rPr>
          <w:rFonts w:ascii="Arial" w:hAnsi="Arial" w:cs="Arial"/>
        </w:rPr>
        <w:t xml:space="preserve">således </w:t>
      </w:r>
      <w:r>
        <w:rPr>
          <w:rFonts w:ascii="Arial" w:hAnsi="Arial" w:cs="Arial"/>
        </w:rPr>
        <w:t xml:space="preserve">afgørende for IT-Branchen, at bekendtgørelsen om </w:t>
      </w:r>
      <w:r w:rsidR="00A51962">
        <w:rPr>
          <w:rFonts w:ascii="Arial" w:hAnsi="Arial" w:cs="Arial"/>
        </w:rPr>
        <w:t xml:space="preserve">tilslutning til </w:t>
      </w:r>
      <w:r w:rsidR="000034C2">
        <w:rPr>
          <w:rFonts w:ascii="Arial" w:hAnsi="Arial" w:cs="Arial"/>
        </w:rPr>
        <w:t>CFCS</w:t>
      </w:r>
      <w:r w:rsidR="00A51962">
        <w:rPr>
          <w:rFonts w:ascii="Arial" w:hAnsi="Arial" w:cs="Arial"/>
        </w:rPr>
        <w:t xml:space="preserve"> netsikkerhedstjeneste sikrer, at CFCS kun har mulighed for at påbyde tilslutning </w:t>
      </w:r>
      <w:r w:rsidR="009838D7">
        <w:rPr>
          <w:rFonts w:ascii="Arial" w:hAnsi="Arial" w:cs="Arial"/>
        </w:rPr>
        <w:t xml:space="preserve">for </w:t>
      </w:r>
      <w:r w:rsidR="00A45672">
        <w:rPr>
          <w:rFonts w:ascii="Arial" w:hAnsi="Arial" w:cs="Arial"/>
        </w:rPr>
        <w:t xml:space="preserve">de allermest samfundskritiske virksomheder, samt at </w:t>
      </w:r>
      <w:r w:rsidR="00D67836">
        <w:rPr>
          <w:rFonts w:ascii="Arial" w:hAnsi="Arial" w:cs="Arial"/>
        </w:rPr>
        <w:t>påbud kun anvendes hvis CFCS ikke på anden</w:t>
      </w:r>
      <w:r w:rsidR="0025040D">
        <w:rPr>
          <w:rFonts w:ascii="Arial" w:hAnsi="Arial" w:cs="Arial"/>
        </w:rPr>
        <w:t>, mindre indgribende</w:t>
      </w:r>
      <w:r w:rsidR="00D67836">
        <w:rPr>
          <w:rFonts w:ascii="Arial" w:hAnsi="Arial" w:cs="Arial"/>
        </w:rPr>
        <w:t xml:space="preserve"> vis kan </w:t>
      </w:r>
      <w:r w:rsidR="009D7C06">
        <w:rPr>
          <w:rFonts w:ascii="Arial" w:hAnsi="Arial" w:cs="Arial"/>
        </w:rPr>
        <w:t>indsamle de relevante oplysninger.</w:t>
      </w:r>
      <w:r w:rsidR="00402C9B" w:rsidRPr="00402C9B">
        <w:rPr>
          <w:rFonts w:ascii="Arial" w:hAnsi="Arial" w:cs="Arial"/>
        </w:rPr>
        <w:t xml:space="preserve"> </w:t>
      </w:r>
      <w:r w:rsidR="00402C9B">
        <w:rPr>
          <w:rFonts w:ascii="Arial" w:hAnsi="Arial" w:cs="Arial"/>
        </w:rPr>
        <w:t>Endelig er det afgørende, at påbudte virksomheder ikke pålægges for omfattende krav, som vil være dyre eller problematiske at overholde.</w:t>
      </w:r>
    </w:p>
    <w:p w14:paraId="0C4985F0" w14:textId="77777777" w:rsidR="00DC66A3" w:rsidRDefault="00DC66A3" w:rsidP="001F487B">
      <w:pPr>
        <w:rPr>
          <w:rFonts w:ascii="Arial" w:hAnsi="Arial" w:cs="Arial"/>
        </w:rPr>
      </w:pPr>
    </w:p>
    <w:p w14:paraId="7BA410F1" w14:textId="77777777" w:rsidR="00043748" w:rsidRPr="00111BEF" w:rsidRDefault="00043748" w:rsidP="00043748">
      <w:pPr>
        <w:pStyle w:val="Listeafsnit"/>
        <w:numPr>
          <w:ilvl w:val="0"/>
          <w:numId w:val="37"/>
        </w:numPr>
        <w:spacing w:after="160" w:line="259" w:lineRule="auto"/>
        <w:rPr>
          <w:rFonts w:ascii="Arial" w:hAnsi="Arial" w:cs="Arial"/>
          <w:b/>
          <w:sz w:val="22"/>
          <w:szCs w:val="22"/>
          <w:lang w:eastAsia="en-US"/>
        </w:rPr>
      </w:pPr>
      <w:r w:rsidRPr="00111BEF">
        <w:rPr>
          <w:rFonts w:ascii="Arial" w:hAnsi="Arial" w:cs="Arial"/>
          <w:b/>
          <w:sz w:val="22"/>
          <w:szCs w:val="22"/>
          <w:lang w:eastAsia="en-US"/>
        </w:rPr>
        <w:t xml:space="preserve">Der mangler klarhed om hvem der kan blive påbudt </w:t>
      </w:r>
      <w:r>
        <w:rPr>
          <w:rFonts w:ascii="Arial" w:hAnsi="Arial" w:cs="Arial"/>
          <w:b/>
          <w:sz w:val="22"/>
          <w:szCs w:val="22"/>
          <w:lang w:eastAsia="en-US"/>
        </w:rPr>
        <w:t>tilslutning</w:t>
      </w:r>
    </w:p>
    <w:p w14:paraId="602AD5B3" w14:textId="77777777" w:rsidR="00E26A92" w:rsidRDefault="00F664ED" w:rsidP="00043748">
      <w:pPr>
        <w:rPr>
          <w:rFonts w:ascii="Arial" w:hAnsi="Arial" w:cs="Arial"/>
        </w:rPr>
      </w:pPr>
      <w:r>
        <w:rPr>
          <w:rFonts w:ascii="Arial" w:hAnsi="Arial" w:cs="Arial"/>
        </w:rPr>
        <w:t xml:space="preserve">Af bekendtgørelsen fremgår det, at CFCS i sin vurdering </w:t>
      </w:r>
      <w:r w:rsidR="004B7ED2" w:rsidRPr="004B7ED2">
        <w:rPr>
          <w:rFonts w:ascii="Arial" w:hAnsi="Arial" w:cs="Arial"/>
        </w:rPr>
        <w:t>af, om en virksomhed</w:t>
      </w:r>
      <w:r>
        <w:rPr>
          <w:rFonts w:ascii="Arial" w:hAnsi="Arial" w:cs="Arial"/>
        </w:rPr>
        <w:t xml:space="preserve"> kan påbydes tilslutning til </w:t>
      </w:r>
      <w:r w:rsidR="006E12EB">
        <w:rPr>
          <w:rFonts w:ascii="Arial" w:hAnsi="Arial" w:cs="Arial"/>
        </w:rPr>
        <w:t>n</w:t>
      </w:r>
      <w:r>
        <w:rPr>
          <w:rFonts w:ascii="Arial" w:hAnsi="Arial" w:cs="Arial"/>
        </w:rPr>
        <w:t xml:space="preserve">etsikkerhedstjenesten skal </w:t>
      </w:r>
      <w:r w:rsidR="004B7ED2" w:rsidRPr="004B7ED2">
        <w:rPr>
          <w:rFonts w:ascii="Arial" w:hAnsi="Arial" w:cs="Arial"/>
        </w:rPr>
        <w:t xml:space="preserve">lægge vægt på, om en sikkerhedshændelse vil kunne medføre konsekvenser for </w:t>
      </w:r>
      <w:r w:rsidR="004B7ED2" w:rsidRPr="00E26A92">
        <w:rPr>
          <w:rFonts w:ascii="Arial" w:hAnsi="Arial" w:cs="Arial"/>
          <w:i/>
        </w:rPr>
        <w:t>nationale sikkerhedsinteresser</w:t>
      </w:r>
      <w:r>
        <w:rPr>
          <w:rFonts w:ascii="Arial" w:hAnsi="Arial" w:cs="Arial"/>
        </w:rPr>
        <w:t>.</w:t>
      </w:r>
    </w:p>
    <w:p w14:paraId="66552072" w14:textId="77777777" w:rsidR="00E26A92" w:rsidRDefault="00E26A92" w:rsidP="00043748">
      <w:pPr>
        <w:rPr>
          <w:rFonts w:ascii="Arial" w:hAnsi="Arial" w:cs="Arial"/>
        </w:rPr>
      </w:pPr>
    </w:p>
    <w:p w14:paraId="6ACAAF3F" w14:textId="77777777" w:rsidR="00BF65CD" w:rsidRPr="009D78B2" w:rsidRDefault="00F664ED" w:rsidP="00043748">
      <w:pPr>
        <w:rPr>
          <w:rFonts w:ascii="Arial" w:hAnsi="Arial" w:cs="Arial"/>
          <w:sz w:val="20"/>
        </w:rPr>
      </w:pPr>
      <w:r>
        <w:rPr>
          <w:rFonts w:ascii="Arial" w:hAnsi="Arial" w:cs="Arial"/>
        </w:rPr>
        <w:t>I</w:t>
      </w:r>
      <w:r w:rsidR="000046B0">
        <w:rPr>
          <w:rFonts w:ascii="Arial" w:hAnsi="Arial" w:cs="Arial"/>
        </w:rPr>
        <w:t xml:space="preserve">T-Branchen </w:t>
      </w:r>
      <w:r w:rsidR="00DF005F">
        <w:rPr>
          <w:rFonts w:ascii="Arial" w:hAnsi="Arial" w:cs="Arial"/>
        </w:rPr>
        <w:t xml:space="preserve">er særligt bekymret for den meget brede definition </w:t>
      </w:r>
      <w:r w:rsidR="00741C57">
        <w:rPr>
          <w:rFonts w:ascii="Arial" w:hAnsi="Arial" w:cs="Arial"/>
        </w:rPr>
        <w:t>i §2 stk</w:t>
      </w:r>
      <w:r w:rsidR="00471CB4">
        <w:rPr>
          <w:rFonts w:ascii="Arial" w:hAnsi="Arial" w:cs="Arial"/>
        </w:rPr>
        <w:t xml:space="preserve">. 3 af </w:t>
      </w:r>
      <w:r w:rsidR="00320F7D">
        <w:rPr>
          <w:rFonts w:ascii="Arial" w:hAnsi="Arial" w:cs="Arial"/>
        </w:rPr>
        <w:t>hvad nationale sikkerhedsinteresser omfatter.</w:t>
      </w:r>
      <w:r w:rsidR="009D78B2">
        <w:rPr>
          <w:rFonts w:ascii="Arial" w:hAnsi="Arial" w:cs="Arial"/>
        </w:rPr>
        <w:t xml:space="preserve"> IT-Branchen vurderer særligt at punkt 5 ”</w:t>
      </w:r>
      <w:r w:rsidR="005E2160">
        <w:rPr>
          <w:rFonts w:ascii="Arial" w:hAnsi="Arial" w:cs="Arial"/>
        </w:rPr>
        <w:t xml:space="preserve">interesser knyttet til </w:t>
      </w:r>
      <w:r w:rsidR="009D78B2" w:rsidRPr="009D78B2">
        <w:rPr>
          <w:rFonts w:ascii="Arial" w:hAnsi="Arial" w:cs="Arial"/>
        </w:rPr>
        <w:t>befolkningens grundlæggende sikkerhed og velfærd</w:t>
      </w:r>
      <w:r w:rsidR="009D78B2">
        <w:rPr>
          <w:rFonts w:ascii="Arial" w:hAnsi="Arial" w:cs="Arial"/>
        </w:rPr>
        <w:t xml:space="preserve">” er formuleret så bredt, at </w:t>
      </w:r>
      <w:r w:rsidR="00C81183">
        <w:rPr>
          <w:rFonts w:ascii="Arial" w:hAnsi="Arial" w:cs="Arial"/>
        </w:rPr>
        <w:t xml:space="preserve">stort set alle større virksomheder vil kunne </w:t>
      </w:r>
      <w:r w:rsidR="003C48CF">
        <w:rPr>
          <w:rFonts w:ascii="Arial" w:hAnsi="Arial" w:cs="Arial"/>
        </w:rPr>
        <w:t>falde ind under kategorien.</w:t>
      </w:r>
    </w:p>
    <w:p w14:paraId="7CB1EB0F" w14:textId="77777777" w:rsidR="00BF65CD" w:rsidRDefault="00BF65CD" w:rsidP="00043748">
      <w:pPr>
        <w:rPr>
          <w:rFonts w:ascii="Arial" w:hAnsi="Arial" w:cs="Arial"/>
        </w:rPr>
      </w:pPr>
    </w:p>
    <w:p w14:paraId="5093A34C" w14:textId="77777777" w:rsidR="006E12EB" w:rsidRDefault="00043748" w:rsidP="00043748">
      <w:pPr>
        <w:rPr>
          <w:rFonts w:ascii="Arial" w:hAnsi="Arial" w:cs="Arial"/>
        </w:rPr>
      </w:pPr>
      <w:r>
        <w:rPr>
          <w:rFonts w:ascii="Arial" w:hAnsi="Arial" w:cs="Arial"/>
        </w:rPr>
        <w:t>Det overlades hermed til</w:t>
      </w:r>
      <w:r w:rsidRPr="00111BEF">
        <w:rPr>
          <w:rFonts w:ascii="Arial" w:hAnsi="Arial" w:cs="Arial"/>
        </w:rPr>
        <w:t xml:space="preserve"> </w:t>
      </w:r>
      <w:r w:rsidR="008201DB">
        <w:rPr>
          <w:rFonts w:ascii="Arial" w:hAnsi="Arial" w:cs="Arial"/>
        </w:rPr>
        <w:t>CFCS</w:t>
      </w:r>
      <w:r w:rsidRPr="00111BEF">
        <w:rPr>
          <w:rFonts w:ascii="Arial" w:hAnsi="Arial" w:cs="Arial"/>
        </w:rPr>
        <w:t xml:space="preserve"> selv</w:t>
      </w:r>
      <w:r w:rsidR="008201DB" w:rsidRPr="008201DB">
        <w:rPr>
          <w:rFonts w:ascii="Arial" w:hAnsi="Arial" w:cs="Arial"/>
        </w:rPr>
        <w:t xml:space="preserve"> og tilsynsmyndigheden i den relevante sektor</w:t>
      </w:r>
      <w:r w:rsidR="008201DB" w:rsidRPr="00947D4F">
        <w:rPr>
          <w:rFonts w:ascii="Arial" w:hAnsi="Arial" w:cs="Arial"/>
        </w:rPr>
        <w:t xml:space="preserve"> </w:t>
      </w:r>
      <w:r w:rsidRPr="00947D4F">
        <w:rPr>
          <w:rFonts w:ascii="Arial" w:hAnsi="Arial" w:cs="Arial"/>
        </w:rPr>
        <w:t xml:space="preserve">egenhændigt </w:t>
      </w:r>
      <w:r>
        <w:rPr>
          <w:rFonts w:ascii="Arial" w:hAnsi="Arial" w:cs="Arial"/>
        </w:rPr>
        <w:t>at beslutte</w:t>
      </w:r>
      <w:r w:rsidRPr="00947D4F">
        <w:rPr>
          <w:rFonts w:ascii="Arial" w:hAnsi="Arial" w:cs="Arial"/>
        </w:rPr>
        <w:t>, hvilke virksomheder der skal påbydes at blive tilsluttet</w:t>
      </w:r>
      <w:r>
        <w:rPr>
          <w:rFonts w:ascii="Arial" w:hAnsi="Arial" w:cs="Arial"/>
        </w:rPr>
        <w:t xml:space="preserve">. Det vil skabe en stor usikkerhed hos mange virksomheder. </w:t>
      </w:r>
    </w:p>
    <w:p w14:paraId="4AEC7665" w14:textId="77777777" w:rsidR="006E12EB" w:rsidRDefault="006E12EB" w:rsidP="00043748">
      <w:pPr>
        <w:rPr>
          <w:rFonts w:ascii="Arial" w:hAnsi="Arial" w:cs="Arial"/>
        </w:rPr>
      </w:pPr>
    </w:p>
    <w:p w14:paraId="6C86EE16" w14:textId="00B3B8E3" w:rsidR="00043748" w:rsidRDefault="00402C9B" w:rsidP="00043748">
      <w:pPr>
        <w:rPr>
          <w:rFonts w:ascii="Arial" w:hAnsi="Arial" w:cs="Arial"/>
        </w:rPr>
      </w:pPr>
      <w:r>
        <w:rPr>
          <w:rFonts w:ascii="Arial" w:hAnsi="Arial" w:cs="Arial"/>
        </w:rPr>
        <w:t>I</w:t>
      </w:r>
      <w:r w:rsidR="006E12EB">
        <w:rPr>
          <w:rFonts w:ascii="Arial" w:hAnsi="Arial" w:cs="Arial"/>
        </w:rPr>
        <w:t>T</w:t>
      </w:r>
      <w:r w:rsidR="00043748">
        <w:rPr>
          <w:rFonts w:ascii="Arial" w:hAnsi="Arial" w:cs="Arial"/>
        </w:rPr>
        <w:t xml:space="preserve">-Branchen </w:t>
      </w:r>
      <w:r w:rsidR="00043748" w:rsidRPr="00A85F82">
        <w:rPr>
          <w:rFonts w:ascii="Arial" w:hAnsi="Arial" w:cs="Arial"/>
        </w:rPr>
        <w:t>anbefaler derfor</w:t>
      </w:r>
      <w:r>
        <w:rPr>
          <w:rFonts w:ascii="Arial" w:hAnsi="Arial" w:cs="Arial"/>
        </w:rPr>
        <w:t>,</w:t>
      </w:r>
      <w:r w:rsidR="00043748" w:rsidRPr="00A85F82">
        <w:rPr>
          <w:rFonts w:ascii="Arial" w:hAnsi="Arial" w:cs="Arial"/>
        </w:rPr>
        <w:t xml:space="preserve"> at man</w:t>
      </w:r>
      <w:r w:rsidR="005D607A">
        <w:rPr>
          <w:rFonts w:ascii="Arial" w:hAnsi="Arial" w:cs="Arial"/>
        </w:rPr>
        <w:t xml:space="preserve"> </w:t>
      </w:r>
      <w:r w:rsidR="008201DB">
        <w:rPr>
          <w:rFonts w:ascii="Arial" w:hAnsi="Arial" w:cs="Arial"/>
        </w:rPr>
        <w:t>fjerne</w:t>
      </w:r>
      <w:r w:rsidR="005D607A">
        <w:rPr>
          <w:rFonts w:ascii="Arial" w:hAnsi="Arial" w:cs="Arial"/>
        </w:rPr>
        <w:t>r</w:t>
      </w:r>
      <w:r w:rsidR="008201DB">
        <w:rPr>
          <w:rFonts w:ascii="Arial" w:hAnsi="Arial" w:cs="Arial"/>
        </w:rPr>
        <w:t xml:space="preserve"> </w:t>
      </w:r>
      <w:r w:rsidR="001D106D">
        <w:rPr>
          <w:rFonts w:ascii="Arial" w:hAnsi="Arial" w:cs="Arial"/>
        </w:rPr>
        <w:t xml:space="preserve">§2 stk. 3, punkt 5, og </w:t>
      </w:r>
      <w:r w:rsidR="006E12EB">
        <w:rPr>
          <w:rFonts w:ascii="Arial" w:hAnsi="Arial" w:cs="Arial"/>
        </w:rPr>
        <w:t>at</w:t>
      </w:r>
      <w:r w:rsidR="001D106D">
        <w:rPr>
          <w:rFonts w:ascii="Arial" w:hAnsi="Arial" w:cs="Arial"/>
        </w:rPr>
        <w:t xml:space="preserve"> </w:t>
      </w:r>
      <w:r w:rsidR="005D607A">
        <w:rPr>
          <w:rFonts w:ascii="Arial" w:hAnsi="Arial" w:cs="Arial"/>
        </w:rPr>
        <w:t>beskrivelsen af hvilke virksomheder der kan påbydes tilslutning</w:t>
      </w:r>
      <w:r w:rsidR="006E12EB">
        <w:rPr>
          <w:rFonts w:ascii="Arial" w:hAnsi="Arial" w:cs="Arial"/>
        </w:rPr>
        <w:t xml:space="preserve"> udbygges</w:t>
      </w:r>
      <w:r>
        <w:rPr>
          <w:rFonts w:ascii="Arial" w:hAnsi="Arial" w:cs="Arial"/>
        </w:rPr>
        <w:t>,</w:t>
      </w:r>
      <w:r w:rsidR="006E12EB">
        <w:rPr>
          <w:rFonts w:ascii="Arial" w:hAnsi="Arial" w:cs="Arial"/>
        </w:rPr>
        <w:t xml:space="preserve"> således at der sker en afgrænsning</w:t>
      </w:r>
      <w:r w:rsidR="005D607A">
        <w:rPr>
          <w:rFonts w:ascii="Arial" w:hAnsi="Arial" w:cs="Arial"/>
        </w:rPr>
        <w:t>.</w:t>
      </w:r>
    </w:p>
    <w:p w14:paraId="09C88C0C" w14:textId="6DB168F2" w:rsidR="00C77C5F" w:rsidRDefault="00C77C5F" w:rsidP="00043748">
      <w:pPr>
        <w:rPr>
          <w:rFonts w:ascii="Arial" w:hAnsi="Arial" w:cs="Arial"/>
        </w:rPr>
      </w:pPr>
    </w:p>
    <w:p w14:paraId="4A140749" w14:textId="77777777" w:rsidR="00C77C5F" w:rsidRDefault="00C77C5F" w:rsidP="00043748">
      <w:pPr>
        <w:rPr>
          <w:rFonts w:ascii="Arial" w:hAnsi="Arial" w:cs="Arial"/>
        </w:rPr>
      </w:pPr>
    </w:p>
    <w:p w14:paraId="0F68A354" w14:textId="77777777" w:rsidR="00043748" w:rsidRDefault="00043748" w:rsidP="00043748">
      <w:pPr>
        <w:rPr>
          <w:rFonts w:ascii="Arial" w:hAnsi="Arial" w:cs="Arial"/>
        </w:rPr>
      </w:pPr>
    </w:p>
    <w:p w14:paraId="3C4E7F32" w14:textId="77777777" w:rsidR="00DC66A3" w:rsidRPr="006544EA" w:rsidRDefault="009D7C06" w:rsidP="00402C9B">
      <w:pPr>
        <w:pStyle w:val="Listeafsnit"/>
        <w:keepNext/>
        <w:numPr>
          <w:ilvl w:val="0"/>
          <w:numId w:val="37"/>
        </w:numPr>
        <w:spacing w:after="160" w:line="259" w:lineRule="auto"/>
        <w:ind w:left="714" w:hanging="357"/>
        <w:rPr>
          <w:rFonts w:ascii="Arial" w:hAnsi="Arial" w:cs="Arial"/>
          <w:b/>
          <w:sz w:val="22"/>
          <w:szCs w:val="22"/>
          <w:lang w:eastAsia="en-US"/>
        </w:rPr>
      </w:pPr>
      <w:r w:rsidRPr="006544EA">
        <w:rPr>
          <w:rFonts w:ascii="Arial" w:hAnsi="Arial" w:cs="Arial"/>
          <w:b/>
          <w:sz w:val="22"/>
          <w:szCs w:val="22"/>
          <w:lang w:eastAsia="en-US"/>
        </w:rPr>
        <w:t>Proportionalitet</w:t>
      </w:r>
    </w:p>
    <w:p w14:paraId="2A72650D" w14:textId="77777777" w:rsidR="00E81B54" w:rsidRDefault="009D7C06" w:rsidP="00794257">
      <w:pPr>
        <w:rPr>
          <w:rFonts w:ascii="Arial" w:hAnsi="Arial" w:cs="Arial"/>
        </w:rPr>
      </w:pPr>
      <w:r>
        <w:rPr>
          <w:rFonts w:ascii="Arial" w:hAnsi="Arial" w:cs="Arial"/>
        </w:rPr>
        <w:t>IT-Branchen hæfter sig særligt ved, at de</w:t>
      </w:r>
      <w:r w:rsidR="00307EFA">
        <w:rPr>
          <w:rFonts w:ascii="Arial" w:hAnsi="Arial" w:cs="Arial"/>
        </w:rPr>
        <w:t>t</w:t>
      </w:r>
      <w:r>
        <w:rPr>
          <w:rFonts w:ascii="Arial" w:hAnsi="Arial" w:cs="Arial"/>
        </w:rPr>
        <w:t xml:space="preserve"> i </w:t>
      </w:r>
      <w:r w:rsidR="00307EFA">
        <w:rPr>
          <w:rFonts w:ascii="Arial" w:hAnsi="Arial" w:cs="Arial"/>
        </w:rPr>
        <w:t xml:space="preserve">§2 stk. 4 fremgår, at påbud </w:t>
      </w:r>
      <w:r w:rsidR="00DC66A3" w:rsidRPr="00307EFA">
        <w:rPr>
          <w:rFonts w:ascii="Arial" w:hAnsi="Arial" w:cs="Arial"/>
        </w:rPr>
        <w:t xml:space="preserve">kun </w:t>
      </w:r>
      <w:r w:rsidR="00307EFA" w:rsidRPr="00307EFA">
        <w:rPr>
          <w:rFonts w:ascii="Arial" w:hAnsi="Arial" w:cs="Arial"/>
        </w:rPr>
        <w:t xml:space="preserve">kan </w:t>
      </w:r>
      <w:r w:rsidR="00DC66A3" w:rsidRPr="00307EFA">
        <w:rPr>
          <w:rFonts w:ascii="Arial" w:hAnsi="Arial" w:cs="Arial"/>
        </w:rPr>
        <w:t>meddeles, såfremt mindre indgribende midler ikke er tilstrækkelige.</w:t>
      </w:r>
    </w:p>
    <w:p w14:paraId="019B6CEF" w14:textId="77777777" w:rsidR="00E81B54" w:rsidRDefault="00E81B54" w:rsidP="00794257">
      <w:pPr>
        <w:rPr>
          <w:rFonts w:ascii="Arial" w:hAnsi="Arial" w:cs="Arial"/>
        </w:rPr>
      </w:pPr>
    </w:p>
    <w:p w14:paraId="42AEABB2" w14:textId="77777777" w:rsidR="00962AF7" w:rsidRDefault="005A2DC2" w:rsidP="00794257">
      <w:pPr>
        <w:rPr>
          <w:rFonts w:ascii="Arial" w:hAnsi="Arial" w:cs="Arial"/>
        </w:rPr>
      </w:pPr>
      <w:r>
        <w:rPr>
          <w:rFonts w:ascii="Arial" w:hAnsi="Arial" w:cs="Arial"/>
        </w:rPr>
        <w:t>IT-Branchen vurderer</w:t>
      </w:r>
      <w:r w:rsidR="00402C9B">
        <w:rPr>
          <w:rFonts w:ascii="Arial" w:hAnsi="Arial" w:cs="Arial"/>
        </w:rPr>
        <w:t>,</w:t>
      </w:r>
      <w:r>
        <w:rPr>
          <w:rFonts w:ascii="Arial" w:hAnsi="Arial" w:cs="Arial"/>
        </w:rPr>
        <w:t xml:space="preserve"> at </w:t>
      </w:r>
      <w:r w:rsidR="00794257">
        <w:rPr>
          <w:rFonts w:ascii="Arial" w:hAnsi="Arial" w:cs="Arial"/>
        </w:rPr>
        <w:t xml:space="preserve">det til en hver tid vil være muligt </w:t>
      </w:r>
      <w:r w:rsidR="00FF3A71">
        <w:rPr>
          <w:rFonts w:ascii="Arial" w:hAnsi="Arial" w:cs="Arial"/>
        </w:rPr>
        <w:t xml:space="preserve">at </w:t>
      </w:r>
      <w:r w:rsidR="00EA5C79">
        <w:rPr>
          <w:rFonts w:ascii="Arial" w:hAnsi="Arial" w:cs="Arial"/>
        </w:rPr>
        <w:t xml:space="preserve">opnå </w:t>
      </w:r>
      <w:r w:rsidR="00A645F2">
        <w:rPr>
          <w:rFonts w:ascii="Arial" w:hAnsi="Arial" w:cs="Arial"/>
        </w:rPr>
        <w:t xml:space="preserve">formålet med påbuddet med </w:t>
      </w:r>
      <w:r w:rsidR="00E81B54">
        <w:rPr>
          <w:rFonts w:ascii="Arial" w:hAnsi="Arial" w:cs="Arial"/>
        </w:rPr>
        <w:t>mindre in</w:t>
      </w:r>
      <w:r w:rsidR="00844958">
        <w:rPr>
          <w:rFonts w:ascii="Arial" w:hAnsi="Arial" w:cs="Arial"/>
        </w:rPr>
        <w:t>dgribende midler</w:t>
      </w:r>
      <w:r w:rsidR="00A645F2">
        <w:rPr>
          <w:rFonts w:ascii="Arial" w:hAnsi="Arial" w:cs="Arial"/>
        </w:rPr>
        <w:t xml:space="preserve">, fx gennem tilbud om </w:t>
      </w:r>
      <w:r w:rsidR="00794257">
        <w:rPr>
          <w:rFonts w:ascii="Arial" w:hAnsi="Arial" w:cs="Arial"/>
        </w:rPr>
        <w:t xml:space="preserve">tilslutning </w:t>
      </w:r>
      <w:r w:rsidR="00402C9B">
        <w:rPr>
          <w:rFonts w:ascii="Arial" w:hAnsi="Arial" w:cs="Arial"/>
        </w:rPr>
        <w:t>med</w:t>
      </w:r>
      <w:r w:rsidR="00794257">
        <w:rPr>
          <w:rFonts w:ascii="Arial" w:hAnsi="Arial" w:cs="Arial"/>
        </w:rPr>
        <w:t xml:space="preserve"> virksomhedernes eget valg af teknologi og udstyr</w:t>
      </w:r>
      <w:r w:rsidR="00047C35">
        <w:rPr>
          <w:rFonts w:ascii="Arial" w:hAnsi="Arial" w:cs="Arial"/>
        </w:rPr>
        <w:t>, hvor virksomheden selv ejer og kontrollerer udstyret</w:t>
      </w:r>
      <w:r w:rsidR="00794257">
        <w:rPr>
          <w:rFonts w:ascii="Arial" w:hAnsi="Arial" w:cs="Arial"/>
        </w:rPr>
        <w:t>. Udveksling af data vil med et sådan setup kunne ske på den tilsluttede virksomheds præmisser, krypteret og i et standardiseret format.</w:t>
      </w:r>
    </w:p>
    <w:p w14:paraId="41FD9F36" w14:textId="77777777" w:rsidR="00962AF7" w:rsidRDefault="00962AF7" w:rsidP="00794257">
      <w:pPr>
        <w:rPr>
          <w:rFonts w:ascii="Arial" w:hAnsi="Arial" w:cs="Arial"/>
        </w:rPr>
      </w:pPr>
    </w:p>
    <w:p w14:paraId="39D1ADDD" w14:textId="77777777" w:rsidR="00DC66A3" w:rsidRPr="00307EFA" w:rsidRDefault="00FF3A71" w:rsidP="00307EFA">
      <w:pPr>
        <w:rPr>
          <w:rFonts w:ascii="Arial" w:hAnsi="Arial" w:cs="Arial"/>
        </w:rPr>
      </w:pPr>
      <w:r>
        <w:rPr>
          <w:rFonts w:ascii="Arial" w:hAnsi="Arial" w:cs="Arial"/>
        </w:rPr>
        <w:t>IT-Branchen foreslår</w:t>
      </w:r>
      <w:r w:rsidR="006E12EB">
        <w:rPr>
          <w:rFonts w:ascii="Arial" w:hAnsi="Arial" w:cs="Arial"/>
        </w:rPr>
        <w:t>, at</w:t>
      </w:r>
      <w:r>
        <w:rPr>
          <w:rFonts w:ascii="Arial" w:hAnsi="Arial" w:cs="Arial"/>
        </w:rPr>
        <w:t xml:space="preserve"> </w:t>
      </w:r>
      <w:r w:rsidR="00962AF7">
        <w:rPr>
          <w:rFonts w:ascii="Arial" w:hAnsi="Arial" w:cs="Arial"/>
        </w:rPr>
        <w:t>C</w:t>
      </w:r>
      <w:r w:rsidR="00E81B54">
        <w:rPr>
          <w:rFonts w:ascii="Arial" w:hAnsi="Arial" w:cs="Arial"/>
        </w:rPr>
        <w:t>FCS</w:t>
      </w:r>
      <w:r w:rsidR="00962AF7">
        <w:rPr>
          <w:rFonts w:ascii="Arial" w:hAnsi="Arial" w:cs="Arial"/>
        </w:rPr>
        <w:t xml:space="preserve"> pålægges</w:t>
      </w:r>
      <w:r w:rsidR="006E12EB">
        <w:rPr>
          <w:rFonts w:ascii="Arial" w:hAnsi="Arial" w:cs="Arial"/>
        </w:rPr>
        <w:t xml:space="preserve"> altid</w:t>
      </w:r>
      <w:r w:rsidR="00962AF7">
        <w:rPr>
          <w:rFonts w:ascii="Arial" w:hAnsi="Arial" w:cs="Arial"/>
        </w:rPr>
        <w:t xml:space="preserve"> at</w:t>
      </w:r>
      <w:r w:rsidR="00E81B54">
        <w:rPr>
          <w:rFonts w:ascii="Arial" w:hAnsi="Arial" w:cs="Arial"/>
        </w:rPr>
        <w:t xml:space="preserve"> tilbyde </w:t>
      </w:r>
      <w:r w:rsidR="00962AF7">
        <w:rPr>
          <w:rFonts w:ascii="Arial" w:hAnsi="Arial" w:cs="Arial"/>
        </w:rPr>
        <w:t xml:space="preserve">denne mindre indgribende løsning </w:t>
      </w:r>
      <w:r w:rsidR="00E81B54">
        <w:rPr>
          <w:rFonts w:ascii="Arial" w:hAnsi="Arial" w:cs="Arial"/>
        </w:rPr>
        <w:t xml:space="preserve">inden </w:t>
      </w:r>
      <w:r w:rsidR="006544EA">
        <w:rPr>
          <w:rFonts w:ascii="Arial" w:hAnsi="Arial" w:cs="Arial"/>
        </w:rPr>
        <w:t xml:space="preserve">der udsteds </w:t>
      </w:r>
      <w:r w:rsidR="00E81B54">
        <w:rPr>
          <w:rFonts w:ascii="Arial" w:hAnsi="Arial" w:cs="Arial"/>
        </w:rPr>
        <w:t>påbud om placering af CFCS’s eget udstyr</w:t>
      </w:r>
      <w:r w:rsidR="006544EA">
        <w:rPr>
          <w:rFonts w:ascii="Arial" w:hAnsi="Arial" w:cs="Arial"/>
        </w:rPr>
        <w:t xml:space="preserve"> hos virk</w:t>
      </w:r>
      <w:r w:rsidR="006E12EB">
        <w:rPr>
          <w:rFonts w:ascii="Arial" w:hAnsi="Arial" w:cs="Arial"/>
        </w:rPr>
        <w:t>s</w:t>
      </w:r>
      <w:r w:rsidR="006544EA">
        <w:rPr>
          <w:rFonts w:ascii="Arial" w:hAnsi="Arial" w:cs="Arial"/>
        </w:rPr>
        <w:t>omheden.</w:t>
      </w:r>
    </w:p>
    <w:p w14:paraId="0B1E57D3" w14:textId="77777777" w:rsidR="00AD7DB9" w:rsidRPr="00AD7DB9" w:rsidRDefault="00AD7DB9" w:rsidP="00AD7DB9">
      <w:pPr>
        <w:rPr>
          <w:rFonts w:ascii="Arial" w:hAnsi="Arial" w:cs="Arial"/>
        </w:rPr>
      </w:pPr>
    </w:p>
    <w:p w14:paraId="6274980A" w14:textId="77777777" w:rsidR="00491038" w:rsidRPr="009F71F0" w:rsidRDefault="003D418A" w:rsidP="009F71F0">
      <w:pPr>
        <w:pStyle w:val="Listeafsnit"/>
        <w:numPr>
          <w:ilvl w:val="0"/>
          <w:numId w:val="37"/>
        </w:numPr>
        <w:spacing w:after="160" w:line="259" w:lineRule="auto"/>
        <w:rPr>
          <w:rFonts w:ascii="Arial" w:hAnsi="Arial" w:cs="Arial"/>
          <w:b/>
          <w:sz w:val="22"/>
          <w:szCs w:val="22"/>
          <w:lang w:eastAsia="en-US"/>
        </w:rPr>
      </w:pPr>
      <w:r w:rsidRPr="009F71F0">
        <w:rPr>
          <w:rFonts w:ascii="Arial" w:hAnsi="Arial" w:cs="Arial"/>
          <w:b/>
          <w:sz w:val="22"/>
          <w:szCs w:val="22"/>
          <w:lang w:eastAsia="en-US"/>
        </w:rPr>
        <w:t>Store krav til påbudte virksomheder</w:t>
      </w:r>
    </w:p>
    <w:p w14:paraId="2DF9ACBF" w14:textId="631F818F" w:rsidR="003D418A" w:rsidRPr="003D418A" w:rsidRDefault="006D4366" w:rsidP="003D418A">
      <w:pPr>
        <w:rPr>
          <w:rFonts w:ascii="Arial" w:hAnsi="Arial" w:cs="Arial"/>
        </w:rPr>
      </w:pPr>
      <w:r>
        <w:rPr>
          <w:rFonts w:ascii="Arial" w:hAnsi="Arial" w:cs="Arial"/>
        </w:rPr>
        <w:t>Endvidere</w:t>
      </w:r>
      <w:r w:rsidR="003D418A">
        <w:rPr>
          <w:rFonts w:ascii="Arial" w:hAnsi="Arial" w:cs="Arial"/>
        </w:rPr>
        <w:t xml:space="preserve"> frygter IT-Branchen</w:t>
      </w:r>
      <w:r w:rsidR="00047C35">
        <w:rPr>
          <w:rFonts w:ascii="Arial" w:hAnsi="Arial" w:cs="Arial"/>
        </w:rPr>
        <w:t>,</w:t>
      </w:r>
      <w:r w:rsidR="003D418A">
        <w:rPr>
          <w:rFonts w:ascii="Arial" w:hAnsi="Arial" w:cs="Arial"/>
        </w:rPr>
        <w:t xml:space="preserve"> at der med bekendtgørelsen om tilslutning til CFCS netsikkerhedstjeneste stilles mange dyre og omfattende k</w:t>
      </w:r>
      <w:r w:rsidR="009F71F0">
        <w:rPr>
          <w:rFonts w:ascii="Arial" w:hAnsi="Arial" w:cs="Arial"/>
        </w:rPr>
        <w:t>r</w:t>
      </w:r>
      <w:r w:rsidR="003D418A">
        <w:rPr>
          <w:rFonts w:ascii="Arial" w:hAnsi="Arial" w:cs="Arial"/>
        </w:rPr>
        <w:t>av til de tilsluttede virksomheder</w:t>
      </w:r>
      <w:r w:rsidR="00B435F5">
        <w:rPr>
          <w:rFonts w:ascii="Arial" w:hAnsi="Arial" w:cs="Arial"/>
        </w:rPr>
        <w:t>.</w:t>
      </w:r>
    </w:p>
    <w:p w14:paraId="5E64F18D" w14:textId="77777777" w:rsidR="00043748" w:rsidRDefault="00043748" w:rsidP="00043748">
      <w:pPr>
        <w:rPr>
          <w:rFonts w:ascii="Arial" w:hAnsi="Arial" w:cs="Arial"/>
        </w:rPr>
      </w:pPr>
    </w:p>
    <w:p w14:paraId="6193AA14" w14:textId="77777777" w:rsidR="001B6965" w:rsidRDefault="00C975D7" w:rsidP="00C17789">
      <w:pPr>
        <w:rPr>
          <w:rFonts w:ascii="Arial" w:hAnsi="Arial" w:cs="Arial"/>
        </w:rPr>
      </w:pPr>
      <w:r>
        <w:rPr>
          <w:rFonts w:ascii="Arial" w:hAnsi="Arial" w:cs="Arial"/>
        </w:rPr>
        <w:t>I</w:t>
      </w:r>
      <w:r w:rsidR="003C606D">
        <w:rPr>
          <w:rFonts w:ascii="Arial" w:hAnsi="Arial" w:cs="Arial"/>
        </w:rPr>
        <w:t xml:space="preserve"> §3 </w:t>
      </w:r>
      <w:r w:rsidR="00483557">
        <w:rPr>
          <w:rFonts w:ascii="Arial" w:hAnsi="Arial" w:cs="Arial"/>
        </w:rPr>
        <w:t>stk</w:t>
      </w:r>
      <w:r w:rsidR="00155D90">
        <w:rPr>
          <w:rFonts w:ascii="Arial" w:hAnsi="Arial" w:cs="Arial"/>
        </w:rPr>
        <w:t>.</w:t>
      </w:r>
      <w:r w:rsidR="00483557">
        <w:rPr>
          <w:rFonts w:ascii="Arial" w:hAnsi="Arial" w:cs="Arial"/>
        </w:rPr>
        <w:t xml:space="preserve"> 1 </w:t>
      </w:r>
      <w:r w:rsidR="00155D90" w:rsidRPr="00DF2097">
        <w:rPr>
          <w:rFonts w:ascii="Arial" w:hAnsi="Arial" w:cs="Arial"/>
        </w:rPr>
        <w:t xml:space="preserve">fremgår det at virksomheder </w:t>
      </w:r>
      <w:r w:rsidR="00DF2097">
        <w:rPr>
          <w:rFonts w:ascii="Arial" w:hAnsi="Arial" w:cs="Arial"/>
        </w:rPr>
        <w:t xml:space="preserve">der er påbudt tilslutning, </w:t>
      </w:r>
      <w:r w:rsidR="00155D90" w:rsidRPr="00DF2097">
        <w:rPr>
          <w:rFonts w:ascii="Arial" w:hAnsi="Arial" w:cs="Arial"/>
        </w:rPr>
        <w:t>loyalt skal medvirke til netsikkerhedstjenestens opsætning og drift af en eller flere alarmenheder</w:t>
      </w:r>
      <w:r w:rsidR="00155D90">
        <w:rPr>
          <w:rFonts w:ascii="Arial" w:hAnsi="Arial" w:cs="Arial"/>
        </w:rPr>
        <w:t xml:space="preserve">, og i stk. </w:t>
      </w:r>
      <w:r w:rsidR="003C606D">
        <w:rPr>
          <w:rFonts w:ascii="Arial" w:hAnsi="Arial" w:cs="Arial"/>
        </w:rPr>
        <w:t xml:space="preserve">3 </w:t>
      </w:r>
      <w:r w:rsidR="00E236D9">
        <w:rPr>
          <w:rFonts w:ascii="Arial" w:hAnsi="Arial" w:cs="Arial"/>
        </w:rPr>
        <w:t xml:space="preserve">punkt 1-3 </w:t>
      </w:r>
      <w:r>
        <w:rPr>
          <w:rFonts w:ascii="Arial" w:hAnsi="Arial" w:cs="Arial"/>
        </w:rPr>
        <w:t xml:space="preserve">pålægges virksomheder at </w:t>
      </w:r>
      <w:r w:rsidR="00C17789">
        <w:rPr>
          <w:rFonts w:ascii="Arial" w:hAnsi="Arial" w:cs="Arial"/>
        </w:rPr>
        <w:t xml:space="preserve">blandt andet at </w:t>
      </w:r>
      <w:r w:rsidR="001B6965" w:rsidRPr="001B6965">
        <w:rPr>
          <w:rFonts w:ascii="Arial" w:hAnsi="Arial" w:cs="Arial"/>
        </w:rPr>
        <w:t>stille den nødvendige fysiske, tekniske og netværksmæssige understøttelse til rådighed</w:t>
      </w:r>
      <w:r w:rsidR="00C17789">
        <w:rPr>
          <w:rFonts w:ascii="Arial" w:hAnsi="Arial" w:cs="Arial"/>
        </w:rPr>
        <w:t xml:space="preserve"> samt at </w:t>
      </w:r>
      <w:r w:rsidR="00C17789" w:rsidRPr="00C17789">
        <w:rPr>
          <w:rFonts w:ascii="Arial" w:hAnsi="Arial" w:cs="Arial"/>
        </w:rPr>
        <w:t>etabler</w:t>
      </w:r>
      <w:r w:rsidR="00C17789">
        <w:rPr>
          <w:rFonts w:ascii="Arial" w:hAnsi="Arial" w:cs="Arial"/>
        </w:rPr>
        <w:t xml:space="preserve">e </w:t>
      </w:r>
      <w:r w:rsidR="00C17789" w:rsidRPr="00C17789">
        <w:rPr>
          <w:rFonts w:ascii="Arial" w:hAnsi="Arial" w:cs="Arial"/>
        </w:rPr>
        <w:t>passende sikkerhedsforanstaltninger for adgang til netsikkerhedstjenestens alarmenheder</w:t>
      </w:r>
      <w:r w:rsidR="00C17789">
        <w:rPr>
          <w:rFonts w:ascii="Arial" w:hAnsi="Arial" w:cs="Arial"/>
        </w:rPr>
        <w:t>.</w:t>
      </w:r>
    </w:p>
    <w:p w14:paraId="78F0A4C4" w14:textId="77777777" w:rsidR="00C17789" w:rsidRDefault="00C17789" w:rsidP="00C17789">
      <w:pPr>
        <w:rPr>
          <w:rFonts w:ascii="Arial" w:hAnsi="Arial" w:cs="Arial"/>
        </w:rPr>
      </w:pPr>
    </w:p>
    <w:p w14:paraId="42EDFBCC" w14:textId="07B7F47B" w:rsidR="00C17789" w:rsidRPr="001B6965" w:rsidRDefault="00C17789" w:rsidP="00C17789">
      <w:pPr>
        <w:rPr>
          <w:rFonts w:ascii="Arial" w:hAnsi="Arial" w:cs="Arial"/>
        </w:rPr>
      </w:pPr>
      <w:r>
        <w:rPr>
          <w:rFonts w:ascii="Arial" w:hAnsi="Arial" w:cs="Arial"/>
        </w:rPr>
        <w:t xml:space="preserve">Dette er </w:t>
      </w:r>
      <w:r w:rsidR="000931DC">
        <w:rPr>
          <w:rFonts w:ascii="Arial" w:hAnsi="Arial" w:cs="Arial"/>
        </w:rPr>
        <w:t xml:space="preserve">meget </w:t>
      </w:r>
      <w:r w:rsidR="00566FA2">
        <w:rPr>
          <w:rFonts w:ascii="Arial" w:hAnsi="Arial" w:cs="Arial"/>
        </w:rPr>
        <w:t xml:space="preserve">upræcist formulerede </w:t>
      </w:r>
      <w:r>
        <w:rPr>
          <w:rFonts w:ascii="Arial" w:hAnsi="Arial" w:cs="Arial"/>
        </w:rPr>
        <w:t>krav</w:t>
      </w:r>
      <w:r w:rsidR="00AB0815">
        <w:rPr>
          <w:rFonts w:ascii="Arial" w:hAnsi="Arial" w:cs="Arial"/>
        </w:rPr>
        <w:t>,</w:t>
      </w:r>
      <w:r w:rsidR="00566FA2">
        <w:rPr>
          <w:rFonts w:ascii="Arial" w:hAnsi="Arial" w:cs="Arial"/>
        </w:rPr>
        <w:t xml:space="preserve"> der lukker op for </w:t>
      </w:r>
      <w:r w:rsidR="005B3E4B">
        <w:rPr>
          <w:rFonts w:ascii="Arial" w:hAnsi="Arial" w:cs="Arial"/>
        </w:rPr>
        <w:t>en bred fortolkning. Hvad er fx ”passende sikkerhedsforanstaltninger”</w:t>
      </w:r>
      <w:r w:rsidR="00AB0815">
        <w:rPr>
          <w:rFonts w:ascii="Arial" w:hAnsi="Arial" w:cs="Arial"/>
        </w:rPr>
        <w:t>. Disse krav kan</w:t>
      </w:r>
      <w:r>
        <w:rPr>
          <w:rFonts w:ascii="Arial" w:hAnsi="Arial" w:cs="Arial"/>
        </w:rPr>
        <w:t xml:space="preserve"> nemt løbe op i en </w:t>
      </w:r>
      <w:r w:rsidR="00303C27">
        <w:rPr>
          <w:rFonts w:ascii="Arial" w:hAnsi="Arial" w:cs="Arial"/>
        </w:rPr>
        <w:t>stor regning for de påbudte virksomheder</w:t>
      </w:r>
      <w:r w:rsidR="008E2721">
        <w:rPr>
          <w:rFonts w:ascii="Arial" w:hAnsi="Arial" w:cs="Arial"/>
        </w:rPr>
        <w:t xml:space="preserve">. IT-Branchen </w:t>
      </w:r>
      <w:r w:rsidR="003F08A1">
        <w:rPr>
          <w:rFonts w:ascii="Arial" w:hAnsi="Arial" w:cs="Arial"/>
        </w:rPr>
        <w:t xml:space="preserve">foreslår, at påbudte virksomheder </w:t>
      </w:r>
      <w:r w:rsidR="006E12EB">
        <w:rPr>
          <w:rFonts w:ascii="Arial" w:hAnsi="Arial" w:cs="Arial"/>
        </w:rPr>
        <w:t>kompenseres</w:t>
      </w:r>
      <w:r w:rsidR="003F08A1">
        <w:rPr>
          <w:rFonts w:ascii="Arial" w:hAnsi="Arial" w:cs="Arial"/>
        </w:rPr>
        <w:t xml:space="preserve"> for </w:t>
      </w:r>
      <w:r w:rsidR="000B0E3F">
        <w:rPr>
          <w:rFonts w:ascii="Arial" w:hAnsi="Arial" w:cs="Arial"/>
        </w:rPr>
        <w:t>disse udgifter.</w:t>
      </w:r>
    </w:p>
    <w:p w14:paraId="3EE1A00B" w14:textId="467CAB67" w:rsidR="0079022E" w:rsidRDefault="0079022E" w:rsidP="00043748">
      <w:pPr>
        <w:rPr>
          <w:rFonts w:ascii="Arial" w:hAnsi="Arial" w:cs="Arial"/>
        </w:rPr>
      </w:pPr>
    </w:p>
    <w:p w14:paraId="37C860C4" w14:textId="2D2D4694" w:rsidR="00B435F5" w:rsidRPr="00B6313A" w:rsidRDefault="00B6313A" w:rsidP="00B6313A">
      <w:pPr>
        <w:pStyle w:val="Listeafsnit"/>
        <w:numPr>
          <w:ilvl w:val="0"/>
          <w:numId w:val="37"/>
        </w:numPr>
        <w:spacing w:after="160" w:line="259" w:lineRule="auto"/>
        <w:rPr>
          <w:rFonts w:ascii="Arial" w:hAnsi="Arial" w:cs="Arial"/>
          <w:b/>
          <w:sz w:val="22"/>
          <w:szCs w:val="22"/>
          <w:lang w:eastAsia="en-US"/>
        </w:rPr>
      </w:pPr>
      <w:r w:rsidRPr="00B6313A">
        <w:rPr>
          <w:rFonts w:ascii="Arial" w:hAnsi="Arial" w:cs="Arial"/>
          <w:b/>
          <w:sz w:val="22"/>
          <w:szCs w:val="22"/>
          <w:lang w:eastAsia="en-US"/>
        </w:rPr>
        <w:t xml:space="preserve">Problematiske krav </w:t>
      </w:r>
      <w:proofErr w:type="spellStart"/>
      <w:r w:rsidRPr="00B6313A">
        <w:rPr>
          <w:rFonts w:ascii="Arial" w:hAnsi="Arial" w:cs="Arial"/>
          <w:b/>
          <w:sz w:val="22"/>
          <w:szCs w:val="22"/>
          <w:lang w:eastAsia="en-US"/>
        </w:rPr>
        <w:t>ift</w:t>
      </w:r>
      <w:proofErr w:type="spellEnd"/>
      <w:r w:rsidRPr="00B6313A">
        <w:rPr>
          <w:rFonts w:ascii="Arial" w:hAnsi="Arial" w:cs="Arial"/>
          <w:b/>
          <w:sz w:val="22"/>
          <w:szCs w:val="22"/>
          <w:lang w:eastAsia="en-US"/>
        </w:rPr>
        <w:t xml:space="preserve"> driftsleverandører</w:t>
      </w:r>
    </w:p>
    <w:p w14:paraId="1A063B46" w14:textId="739E9547" w:rsidR="006D4366" w:rsidRDefault="00496ED4" w:rsidP="0031747E">
      <w:pPr>
        <w:rPr>
          <w:rFonts w:ascii="Arial" w:hAnsi="Arial" w:cs="Arial"/>
        </w:rPr>
      </w:pPr>
      <w:r>
        <w:rPr>
          <w:rFonts w:ascii="Arial" w:hAnsi="Arial" w:cs="Arial"/>
        </w:rPr>
        <w:t xml:space="preserve">Enkelte krav i bekendtgørelsen kan være </w:t>
      </w:r>
      <w:r w:rsidR="000D0439">
        <w:rPr>
          <w:rFonts w:ascii="Arial" w:hAnsi="Arial" w:cs="Arial"/>
        </w:rPr>
        <w:t>særligt</w:t>
      </w:r>
      <w:r w:rsidR="00456807">
        <w:rPr>
          <w:rFonts w:ascii="Arial" w:hAnsi="Arial" w:cs="Arial"/>
        </w:rPr>
        <w:t xml:space="preserve"> problematiske</w:t>
      </w:r>
      <w:r>
        <w:rPr>
          <w:rFonts w:ascii="Arial" w:hAnsi="Arial" w:cs="Arial"/>
        </w:rPr>
        <w:t xml:space="preserve"> at efterleve for en virksomhed</w:t>
      </w:r>
      <w:r w:rsidR="00456807">
        <w:rPr>
          <w:rFonts w:ascii="Arial" w:hAnsi="Arial" w:cs="Arial"/>
        </w:rPr>
        <w:t>.</w:t>
      </w:r>
    </w:p>
    <w:p w14:paraId="73DE5A0B" w14:textId="77777777" w:rsidR="006D4366" w:rsidRDefault="006D4366" w:rsidP="0031747E">
      <w:pPr>
        <w:rPr>
          <w:rFonts w:ascii="Arial" w:hAnsi="Arial" w:cs="Arial"/>
        </w:rPr>
      </w:pPr>
    </w:p>
    <w:p w14:paraId="70C5A527" w14:textId="7C1CB1CF" w:rsidR="0008110E" w:rsidRDefault="000E1EC4" w:rsidP="0031747E">
      <w:pPr>
        <w:rPr>
          <w:rFonts w:ascii="Arial" w:hAnsi="Arial" w:cs="Arial"/>
        </w:rPr>
      </w:pPr>
      <w:r>
        <w:rPr>
          <w:rFonts w:ascii="Arial" w:hAnsi="Arial" w:cs="Arial"/>
        </w:rPr>
        <w:t>Af</w:t>
      </w:r>
      <w:r w:rsidR="00AD7AB3">
        <w:rPr>
          <w:rFonts w:ascii="Arial" w:hAnsi="Arial" w:cs="Arial"/>
        </w:rPr>
        <w:t xml:space="preserve"> §</w:t>
      </w:r>
      <w:r w:rsidR="0008110E">
        <w:rPr>
          <w:rFonts w:ascii="Arial" w:hAnsi="Arial" w:cs="Arial"/>
        </w:rPr>
        <w:t>3</w:t>
      </w:r>
      <w:r w:rsidR="00AD7AB3" w:rsidRPr="00AD7AB3">
        <w:rPr>
          <w:rFonts w:ascii="Arial" w:hAnsi="Arial" w:cs="Arial"/>
        </w:rPr>
        <w:t xml:space="preserve"> </w:t>
      </w:r>
      <w:r w:rsidR="006E12EB">
        <w:rPr>
          <w:rFonts w:ascii="Arial" w:hAnsi="Arial" w:cs="Arial"/>
        </w:rPr>
        <w:t>s</w:t>
      </w:r>
      <w:r w:rsidR="00AD7AB3" w:rsidRPr="00AD7AB3">
        <w:rPr>
          <w:rFonts w:ascii="Arial" w:hAnsi="Arial" w:cs="Arial"/>
        </w:rPr>
        <w:t>tk. 6</w:t>
      </w:r>
      <w:r w:rsidR="0008110E">
        <w:rPr>
          <w:rFonts w:ascii="Arial" w:hAnsi="Arial" w:cs="Arial"/>
        </w:rPr>
        <w:t xml:space="preserve"> fremgår det, at </w:t>
      </w:r>
      <w:r w:rsidR="00AD7AB3" w:rsidRPr="00AD7AB3">
        <w:rPr>
          <w:rFonts w:ascii="Arial" w:hAnsi="Arial" w:cs="Arial"/>
        </w:rPr>
        <w:t>en virksomhed der er meddelt et påbud, skal sikre, at eventuelle driftsleverandører i nødvendigt omfang medvirker til opsætning og drift af alarmenhederne</w:t>
      </w:r>
      <w:r w:rsidR="0008110E">
        <w:rPr>
          <w:rFonts w:ascii="Arial" w:hAnsi="Arial" w:cs="Arial"/>
        </w:rPr>
        <w:t xml:space="preserve">. </w:t>
      </w:r>
    </w:p>
    <w:p w14:paraId="695DBD3B" w14:textId="77777777" w:rsidR="00A63E26" w:rsidRDefault="00A63E26" w:rsidP="0031747E">
      <w:pPr>
        <w:rPr>
          <w:rFonts w:ascii="Arial" w:hAnsi="Arial" w:cs="Arial"/>
        </w:rPr>
      </w:pPr>
    </w:p>
    <w:p w14:paraId="405B6311" w14:textId="21F17FE8" w:rsidR="00EB3DCB" w:rsidRDefault="00154791" w:rsidP="0031747E">
      <w:pPr>
        <w:rPr>
          <w:rFonts w:ascii="Arial" w:hAnsi="Arial" w:cs="Arial"/>
        </w:rPr>
      </w:pPr>
      <w:r>
        <w:rPr>
          <w:rFonts w:ascii="Arial" w:hAnsi="Arial" w:cs="Arial"/>
        </w:rPr>
        <w:t xml:space="preserve">Det må forventes at mange af de virksomheder der kan risikere et påbud om tilslutning til netsikkerhedstjenesten vil have en lang række driftsleverandører, herunder flere cloud-leverandører </w:t>
      </w:r>
      <w:r w:rsidR="00B97012">
        <w:rPr>
          <w:rFonts w:ascii="Arial" w:hAnsi="Arial" w:cs="Arial"/>
        </w:rPr>
        <w:t xml:space="preserve">bl.a. </w:t>
      </w:r>
      <w:r>
        <w:rPr>
          <w:rFonts w:ascii="Arial" w:hAnsi="Arial" w:cs="Arial"/>
        </w:rPr>
        <w:t xml:space="preserve">med servere placeret i udlandet. </w:t>
      </w:r>
      <w:r w:rsidR="003E447D">
        <w:rPr>
          <w:rFonts w:ascii="Arial" w:hAnsi="Arial" w:cs="Arial"/>
        </w:rPr>
        <w:t xml:space="preserve">Hvordan forestiller Forsvarsministeriet </w:t>
      </w:r>
      <w:r w:rsidR="00E27EE3">
        <w:rPr>
          <w:rFonts w:ascii="Arial" w:hAnsi="Arial" w:cs="Arial"/>
        </w:rPr>
        <w:t>sig</w:t>
      </w:r>
      <w:r w:rsidR="008A7026">
        <w:rPr>
          <w:rFonts w:ascii="Arial" w:hAnsi="Arial" w:cs="Arial"/>
        </w:rPr>
        <w:t>,</w:t>
      </w:r>
      <w:r w:rsidR="00E27EE3">
        <w:rPr>
          <w:rFonts w:ascii="Arial" w:hAnsi="Arial" w:cs="Arial"/>
        </w:rPr>
        <w:t xml:space="preserve"> </w:t>
      </w:r>
      <w:r w:rsidR="003E447D">
        <w:rPr>
          <w:rFonts w:ascii="Arial" w:hAnsi="Arial" w:cs="Arial"/>
        </w:rPr>
        <w:t xml:space="preserve">at </w:t>
      </w:r>
      <w:r w:rsidR="00E27EE3">
        <w:rPr>
          <w:rFonts w:ascii="Arial" w:hAnsi="Arial" w:cs="Arial"/>
        </w:rPr>
        <w:t xml:space="preserve">dette krav skal </w:t>
      </w:r>
      <w:r w:rsidR="009A495E">
        <w:rPr>
          <w:rFonts w:ascii="Arial" w:hAnsi="Arial" w:cs="Arial"/>
        </w:rPr>
        <w:t xml:space="preserve">kunne </w:t>
      </w:r>
      <w:r w:rsidR="00E27EE3">
        <w:rPr>
          <w:rFonts w:ascii="Arial" w:hAnsi="Arial" w:cs="Arial"/>
        </w:rPr>
        <w:t xml:space="preserve">håndteres, fx i en situation hvor en dansk virksomhed </w:t>
      </w:r>
      <w:r w:rsidR="00DB1DEE">
        <w:rPr>
          <w:rFonts w:ascii="Arial" w:hAnsi="Arial" w:cs="Arial"/>
        </w:rPr>
        <w:t xml:space="preserve">får driftet en </w:t>
      </w:r>
      <w:r w:rsidR="00EB3DCB">
        <w:rPr>
          <w:rFonts w:ascii="Arial" w:hAnsi="Arial" w:cs="Arial"/>
        </w:rPr>
        <w:t>løsning i EU eller i et tredje land?</w:t>
      </w:r>
      <w:r w:rsidR="00E556CF">
        <w:rPr>
          <w:rFonts w:ascii="Arial" w:hAnsi="Arial" w:cs="Arial"/>
        </w:rPr>
        <w:t xml:space="preserve"> Og hvordan skal en virksomhed håndtere det, hvis driftsleverandøren ikke ønsker at</w:t>
      </w:r>
      <w:r w:rsidR="00871DDC">
        <w:rPr>
          <w:rFonts w:ascii="Arial" w:hAnsi="Arial" w:cs="Arial"/>
        </w:rPr>
        <w:t xml:space="preserve"> medvirke til opsætning og drift af alarmenhederne?</w:t>
      </w:r>
    </w:p>
    <w:p w14:paraId="462C8C9F" w14:textId="77777777" w:rsidR="00EB3DCB" w:rsidRDefault="00EB3DCB" w:rsidP="0031747E">
      <w:pPr>
        <w:rPr>
          <w:rFonts w:ascii="Arial" w:hAnsi="Arial" w:cs="Arial"/>
        </w:rPr>
      </w:pPr>
    </w:p>
    <w:p w14:paraId="4C316835" w14:textId="48C4A6BF" w:rsidR="00A63E26" w:rsidRDefault="00EB3DCB" w:rsidP="0031747E">
      <w:pPr>
        <w:rPr>
          <w:rFonts w:ascii="Arial" w:hAnsi="Arial" w:cs="Arial"/>
        </w:rPr>
      </w:pPr>
      <w:r>
        <w:rPr>
          <w:rFonts w:ascii="Arial" w:hAnsi="Arial" w:cs="Arial"/>
        </w:rPr>
        <w:t>IT-Branchen vurderer, at dette</w:t>
      </w:r>
      <w:r w:rsidR="009130B9">
        <w:rPr>
          <w:rFonts w:ascii="Arial" w:hAnsi="Arial" w:cs="Arial"/>
        </w:rPr>
        <w:t xml:space="preserve"> krav i realiteten</w:t>
      </w:r>
      <w:r>
        <w:rPr>
          <w:rFonts w:ascii="Arial" w:hAnsi="Arial" w:cs="Arial"/>
        </w:rPr>
        <w:t xml:space="preserve"> vil</w:t>
      </w:r>
      <w:r w:rsidR="009130B9">
        <w:rPr>
          <w:rFonts w:ascii="Arial" w:hAnsi="Arial" w:cs="Arial"/>
        </w:rPr>
        <w:t xml:space="preserve"> være umuligt </w:t>
      </w:r>
      <w:r>
        <w:rPr>
          <w:rFonts w:ascii="Arial" w:hAnsi="Arial" w:cs="Arial"/>
        </w:rPr>
        <w:t xml:space="preserve">at overholde </w:t>
      </w:r>
      <w:r w:rsidR="009130B9">
        <w:rPr>
          <w:rFonts w:ascii="Arial" w:hAnsi="Arial" w:cs="Arial"/>
        </w:rPr>
        <w:t>for en virksomhed</w:t>
      </w:r>
      <w:r w:rsidR="008A7026">
        <w:rPr>
          <w:rFonts w:ascii="Arial" w:hAnsi="Arial" w:cs="Arial"/>
        </w:rPr>
        <w:t>,</w:t>
      </w:r>
      <w:r w:rsidR="009130B9">
        <w:rPr>
          <w:rFonts w:ascii="Arial" w:hAnsi="Arial" w:cs="Arial"/>
        </w:rPr>
        <w:t xml:space="preserve"> der </w:t>
      </w:r>
      <w:r w:rsidR="00047C35">
        <w:rPr>
          <w:rFonts w:ascii="Arial" w:hAnsi="Arial" w:cs="Arial"/>
        </w:rPr>
        <w:t xml:space="preserve">får </w:t>
      </w:r>
      <w:r w:rsidR="00A33FA9">
        <w:rPr>
          <w:rFonts w:ascii="Arial" w:hAnsi="Arial" w:cs="Arial"/>
        </w:rPr>
        <w:t>drifte</w:t>
      </w:r>
      <w:r w:rsidR="00047C35">
        <w:rPr>
          <w:rFonts w:ascii="Arial" w:hAnsi="Arial" w:cs="Arial"/>
        </w:rPr>
        <w:t>t</w:t>
      </w:r>
      <w:r w:rsidR="00A33FA9">
        <w:rPr>
          <w:rFonts w:ascii="Arial" w:hAnsi="Arial" w:cs="Arial"/>
        </w:rPr>
        <w:t xml:space="preserve"> et eller flere systemer i skyen</w:t>
      </w:r>
      <w:r w:rsidR="00764EF1">
        <w:rPr>
          <w:rFonts w:ascii="Arial" w:hAnsi="Arial" w:cs="Arial"/>
        </w:rPr>
        <w:t xml:space="preserve">. </w:t>
      </w:r>
      <w:r w:rsidR="00D70525">
        <w:rPr>
          <w:rFonts w:ascii="Arial" w:hAnsi="Arial" w:cs="Arial"/>
        </w:rPr>
        <w:t>D</w:t>
      </w:r>
      <w:r w:rsidR="005E0D9D">
        <w:rPr>
          <w:rFonts w:ascii="Arial" w:hAnsi="Arial" w:cs="Arial"/>
        </w:rPr>
        <w:t xml:space="preserve">ette krav, kan </w:t>
      </w:r>
      <w:r w:rsidR="00EA763B">
        <w:rPr>
          <w:rFonts w:ascii="Arial" w:hAnsi="Arial" w:cs="Arial"/>
        </w:rPr>
        <w:t xml:space="preserve">derfor </w:t>
      </w:r>
      <w:r w:rsidR="006E12EB">
        <w:rPr>
          <w:rFonts w:ascii="Arial" w:hAnsi="Arial" w:cs="Arial"/>
        </w:rPr>
        <w:t xml:space="preserve">reelt ende med </w:t>
      </w:r>
      <w:r w:rsidR="005E0D9D">
        <w:rPr>
          <w:rFonts w:ascii="Arial" w:hAnsi="Arial" w:cs="Arial"/>
        </w:rPr>
        <w:t xml:space="preserve">at umuliggøre anvendelse af cloud-løsninger for </w:t>
      </w:r>
      <w:r w:rsidR="00BA1EB3">
        <w:rPr>
          <w:rFonts w:ascii="Arial" w:hAnsi="Arial" w:cs="Arial"/>
        </w:rPr>
        <w:t>en meget lang række danske virksomheder</w:t>
      </w:r>
      <w:r w:rsidR="004D27AE">
        <w:rPr>
          <w:rFonts w:ascii="Arial" w:hAnsi="Arial" w:cs="Arial"/>
        </w:rPr>
        <w:t xml:space="preserve">. </w:t>
      </w:r>
    </w:p>
    <w:p w14:paraId="5DCF3A1D" w14:textId="77777777" w:rsidR="008437CB" w:rsidRDefault="008437CB" w:rsidP="0031747E">
      <w:pPr>
        <w:rPr>
          <w:rFonts w:ascii="Arial" w:hAnsi="Arial" w:cs="Arial"/>
        </w:rPr>
      </w:pPr>
    </w:p>
    <w:p w14:paraId="737AA1FC" w14:textId="54A1A8C8" w:rsidR="00CB2C50" w:rsidRPr="00CB2C50" w:rsidRDefault="008437CB" w:rsidP="004D3EAC">
      <w:pPr>
        <w:pStyle w:val="Listeafsnit"/>
        <w:keepNext/>
        <w:numPr>
          <w:ilvl w:val="0"/>
          <w:numId w:val="37"/>
        </w:numPr>
        <w:spacing w:after="160" w:line="259" w:lineRule="auto"/>
        <w:ind w:left="714" w:hanging="357"/>
        <w:rPr>
          <w:rFonts w:ascii="Arial" w:hAnsi="Arial" w:cs="Arial"/>
          <w:b/>
          <w:sz w:val="22"/>
          <w:szCs w:val="22"/>
          <w:lang w:eastAsia="en-US"/>
        </w:rPr>
      </w:pPr>
      <w:r w:rsidRPr="00CB2C50">
        <w:rPr>
          <w:rFonts w:ascii="Arial" w:hAnsi="Arial" w:cs="Arial"/>
          <w:b/>
          <w:sz w:val="22"/>
          <w:szCs w:val="22"/>
          <w:lang w:eastAsia="en-US"/>
        </w:rPr>
        <w:lastRenderedPageBreak/>
        <w:t>Øvrige bemærkninger</w:t>
      </w:r>
    </w:p>
    <w:p w14:paraId="797577DB" w14:textId="77777777" w:rsidR="008437CB" w:rsidRDefault="008437CB" w:rsidP="008437CB">
      <w:pPr>
        <w:rPr>
          <w:rFonts w:ascii="Arial" w:hAnsi="Arial" w:cs="Arial"/>
        </w:rPr>
      </w:pPr>
      <w:r>
        <w:rPr>
          <w:rFonts w:ascii="Arial" w:hAnsi="Arial" w:cs="Arial"/>
        </w:rPr>
        <w:t xml:space="preserve">I </w:t>
      </w:r>
      <w:r w:rsidRPr="00AD7DB9">
        <w:rPr>
          <w:rFonts w:ascii="Arial" w:hAnsi="Arial" w:cs="Arial"/>
        </w:rPr>
        <w:t xml:space="preserve">§ 4 </w:t>
      </w:r>
      <w:r>
        <w:rPr>
          <w:rFonts w:ascii="Arial" w:hAnsi="Arial" w:cs="Arial"/>
        </w:rPr>
        <w:t xml:space="preserve">stk. 2 </w:t>
      </w:r>
      <w:r w:rsidRPr="00AD7DB9">
        <w:rPr>
          <w:rFonts w:ascii="Arial" w:hAnsi="Arial" w:cs="Arial"/>
        </w:rPr>
        <w:t>fastslå</w:t>
      </w:r>
      <w:r>
        <w:rPr>
          <w:rFonts w:ascii="Arial" w:hAnsi="Arial" w:cs="Arial"/>
        </w:rPr>
        <w:t>s det,</w:t>
      </w:r>
      <w:r w:rsidRPr="00AD7DB9">
        <w:rPr>
          <w:rFonts w:ascii="Arial" w:hAnsi="Arial" w:cs="Arial"/>
        </w:rPr>
        <w:t xml:space="preserve"> at C</w:t>
      </w:r>
      <w:r>
        <w:rPr>
          <w:rFonts w:ascii="Arial" w:hAnsi="Arial" w:cs="Arial"/>
        </w:rPr>
        <w:t>F</w:t>
      </w:r>
      <w:r w:rsidRPr="00AD7DB9">
        <w:rPr>
          <w:rFonts w:ascii="Arial" w:hAnsi="Arial" w:cs="Arial"/>
        </w:rPr>
        <w:t>CS er dataansvarlig for det indsamlede</w:t>
      </w:r>
      <w:r>
        <w:rPr>
          <w:rFonts w:ascii="Arial" w:hAnsi="Arial" w:cs="Arial"/>
        </w:rPr>
        <w:t xml:space="preserve"> data. Det fremgår dog ikke om det kan</w:t>
      </w:r>
      <w:r w:rsidRPr="00AD7DB9">
        <w:rPr>
          <w:rFonts w:ascii="Arial" w:hAnsi="Arial" w:cs="Arial"/>
        </w:rPr>
        <w:t xml:space="preserve"> slutte</w:t>
      </w:r>
      <w:r>
        <w:rPr>
          <w:rFonts w:ascii="Arial" w:hAnsi="Arial" w:cs="Arial"/>
        </w:rPr>
        <w:t>s</w:t>
      </w:r>
      <w:r w:rsidRPr="00AD7DB9">
        <w:rPr>
          <w:rFonts w:ascii="Arial" w:hAnsi="Arial" w:cs="Arial"/>
        </w:rPr>
        <w:t xml:space="preserve"> heraf</w:t>
      </w:r>
      <w:r>
        <w:rPr>
          <w:rFonts w:ascii="Arial" w:hAnsi="Arial" w:cs="Arial"/>
        </w:rPr>
        <w:t>, om</w:t>
      </w:r>
      <w:r w:rsidRPr="00AD7DB9">
        <w:rPr>
          <w:rFonts w:ascii="Arial" w:hAnsi="Arial" w:cs="Arial"/>
        </w:rPr>
        <w:t xml:space="preserve"> den oprindelige dataansvarlige, e</w:t>
      </w:r>
      <w:r>
        <w:rPr>
          <w:rFonts w:ascii="Arial" w:hAnsi="Arial" w:cs="Arial"/>
        </w:rPr>
        <w:t xml:space="preserve">r friholdt </w:t>
      </w:r>
      <w:r w:rsidRPr="00AD7DB9">
        <w:rPr>
          <w:rFonts w:ascii="Arial" w:hAnsi="Arial" w:cs="Arial"/>
        </w:rPr>
        <w:t xml:space="preserve">fra </w:t>
      </w:r>
      <w:proofErr w:type="spellStart"/>
      <w:r w:rsidRPr="00AD7DB9">
        <w:rPr>
          <w:rFonts w:ascii="Arial" w:hAnsi="Arial" w:cs="Arial"/>
        </w:rPr>
        <w:t>GDPRs</w:t>
      </w:r>
      <w:proofErr w:type="spellEnd"/>
      <w:r w:rsidRPr="00AD7DB9">
        <w:rPr>
          <w:rFonts w:ascii="Arial" w:hAnsi="Arial" w:cs="Arial"/>
        </w:rPr>
        <w:t xml:space="preserve"> krav om at informere datasubjekterne når data overlades/overføres til en anden dataansvarlig</w:t>
      </w:r>
      <w:r>
        <w:rPr>
          <w:rFonts w:ascii="Arial" w:hAnsi="Arial" w:cs="Arial"/>
        </w:rPr>
        <w:t>. Dette bør fremgå af bekendtgørelsen.</w:t>
      </w:r>
    </w:p>
    <w:p w14:paraId="2A83FD7A" w14:textId="77777777" w:rsidR="008437CB" w:rsidRDefault="008437CB" w:rsidP="008437CB">
      <w:pPr>
        <w:rPr>
          <w:rFonts w:eastAsia="Times New Roman"/>
        </w:rPr>
      </w:pPr>
    </w:p>
    <w:p w14:paraId="24A000F9" w14:textId="0746CBB2" w:rsidR="008437CB" w:rsidRPr="00CB2DB7" w:rsidRDefault="008437CB" w:rsidP="008437CB">
      <w:pPr>
        <w:rPr>
          <w:rFonts w:ascii="Arial" w:hAnsi="Arial" w:cs="Arial"/>
        </w:rPr>
      </w:pPr>
      <w:r w:rsidRPr="00CB2DB7">
        <w:rPr>
          <w:rFonts w:ascii="Arial" w:hAnsi="Arial" w:cs="Arial"/>
        </w:rPr>
        <w:t>Der er ingen beskrivelse af ev</w:t>
      </w:r>
      <w:r w:rsidR="008A7026">
        <w:rPr>
          <w:rFonts w:ascii="Arial" w:hAnsi="Arial" w:cs="Arial"/>
        </w:rPr>
        <w:t>entuelle</w:t>
      </w:r>
      <w:r w:rsidRPr="00CB2DB7">
        <w:rPr>
          <w:rFonts w:ascii="Arial" w:hAnsi="Arial" w:cs="Arial"/>
        </w:rPr>
        <w:t xml:space="preserve"> krav om hemmeligholdelse</w:t>
      </w:r>
      <w:r w:rsidR="003D5975">
        <w:rPr>
          <w:rFonts w:ascii="Arial" w:hAnsi="Arial" w:cs="Arial"/>
        </w:rPr>
        <w:t>. Det bør gøres klart, om det</w:t>
      </w:r>
      <w:r w:rsidRPr="00CB2DB7">
        <w:rPr>
          <w:rFonts w:ascii="Arial" w:hAnsi="Arial" w:cs="Arial"/>
        </w:rPr>
        <w:t xml:space="preserve"> står det parterne frit at kommunikere offentlig om at de har givet/fået påbud</w:t>
      </w:r>
      <w:r w:rsidR="003D5975">
        <w:rPr>
          <w:rFonts w:ascii="Arial" w:hAnsi="Arial" w:cs="Arial"/>
        </w:rPr>
        <w:t xml:space="preserve"> </w:t>
      </w:r>
      <w:r w:rsidRPr="00CB2DB7">
        <w:rPr>
          <w:rFonts w:ascii="Arial" w:hAnsi="Arial" w:cs="Arial"/>
        </w:rPr>
        <w:t xml:space="preserve">og </w:t>
      </w:r>
      <w:r w:rsidR="003D5975">
        <w:rPr>
          <w:rFonts w:ascii="Arial" w:hAnsi="Arial" w:cs="Arial"/>
        </w:rPr>
        <w:t xml:space="preserve">om der </w:t>
      </w:r>
      <w:r w:rsidRPr="00CB2DB7">
        <w:rPr>
          <w:rFonts w:ascii="Arial" w:hAnsi="Arial" w:cs="Arial"/>
        </w:rPr>
        <w:t xml:space="preserve">er </w:t>
      </w:r>
      <w:proofErr w:type="gramStart"/>
      <w:r w:rsidRPr="00CB2DB7">
        <w:rPr>
          <w:rFonts w:ascii="Arial" w:hAnsi="Arial" w:cs="Arial"/>
        </w:rPr>
        <w:t>et timelimit</w:t>
      </w:r>
      <w:proofErr w:type="gramEnd"/>
      <w:r w:rsidRPr="00CB2DB7">
        <w:rPr>
          <w:rFonts w:ascii="Arial" w:hAnsi="Arial" w:cs="Arial"/>
        </w:rPr>
        <w:t xml:space="preserve"> på evt</w:t>
      </w:r>
      <w:r w:rsidR="00E83F9C">
        <w:rPr>
          <w:rFonts w:ascii="Arial" w:hAnsi="Arial" w:cs="Arial"/>
        </w:rPr>
        <w:t>.</w:t>
      </w:r>
      <w:r w:rsidRPr="008437CB">
        <w:rPr>
          <w:rFonts w:eastAsia="Times New Roman"/>
        </w:rPr>
        <w:t xml:space="preserve"> </w:t>
      </w:r>
      <w:r w:rsidRPr="00CB2DB7">
        <w:rPr>
          <w:rFonts w:ascii="Arial" w:hAnsi="Arial" w:cs="Arial"/>
        </w:rPr>
        <w:t>hemmeligholdelse.</w:t>
      </w:r>
    </w:p>
    <w:p w14:paraId="1E77A90D" w14:textId="77777777" w:rsidR="0008110E" w:rsidRDefault="0008110E" w:rsidP="0031747E">
      <w:pPr>
        <w:rPr>
          <w:rFonts w:ascii="Arial" w:hAnsi="Arial" w:cs="Arial"/>
        </w:rPr>
      </w:pPr>
    </w:p>
    <w:p w14:paraId="6F9D0B7F" w14:textId="77777777" w:rsidR="0031747E" w:rsidRPr="0031747E" w:rsidRDefault="0031747E" w:rsidP="0031747E">
      <w:pPr>
        <w:rPr>
          <w:rFonts w:ascii="Arial" w:hAnsi="Arial" w:cs="Arial"/>
          <w:b/>
        </w:rPr>
      </w:pPr>
      <w:r w:rsidRPr="0031747E">
        <w:rPr>
          <w:rFonts w:ascii="Arial" w:hAnsi="Arial" w:cs="Arial"/>
          <w:b/>
        </w:rPr>
        <w:t>Vi stiller gerne op</w:t>
      </w:r>
    </w:p>
    <w:p w14:paraId="76CEF4AE" w14:textId="77777777" w:rsidR="00486D01" w:rsidRPr="00447262" w:rsidRDefault="0031747E" w:rsidP="0031747E">
      <w:pPr>
        <w:rPr>
          <w:rFonts w:ascii="Arial" w:hAnsi="Arial" w:cs="Arial"/>
        </w:rPr>
      </w:pPr>
      <w:r w:rsidRPr="0031747E">
        <w:rPr>
          <w:rFonts w:ascii="Arial" w:hAnsi="Arial" w:cs="Arial"/>
        </w:rPr>
        <w:t xml:space="preserve">IT-Branchen ser </w:t>
      </w:r>
      <w:r>
        <w:rPr>
          <w:rFonts w:ascii="Arial" w:hAnsi="Arial" w:cs="Arial"/>
        </w:rPr>
        <w:t>frem til den fortsatte dialog</w:t>
      </w:r>
      <w:r w:rsidRPr="0031747E">
        <w:rPr>
          <w:rFonts w:ascii="Arial" w:hAnsi="Arial" w:cs="Arial"/>
        </w:rPr>
        <w:t>, og vi står naturligvis til rådighed for en uddybning af ovenstående.</w:t>
      </w:r>
    </w:p>
    <w:sectPr w:rsidR="00486D01" w:rsidRPr="00447262" w:rsidSect="00292CD4">
      <w:headerReference w:type="default" r:id="rId12"/>
      <w:footerReference w:type="default" r:id="rId13"/>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2CE0" w14:textId="77777777" w:rsidR="00F12E5E" w:rsidRDefault="00F12E5E" w:rsidP="004E286E">
      <w:r>
        <w:separator/>
      </w:r>
    </w:p>
  </w:endnote>
  <w:endnote w:type="continuationSeparator" w:id="0">
    <w:p w14:paraId="3A3A0381" w14:textId="77777777" w:rsidR="00F12E5E" w:rsidRDefault="00F12E5E"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6ABC" w14:textId="77777777" w:rsidR="00525C02" w:rsidRDefault="00525C02" w:rsidP="00AD73A5">
    <w:pPr>
      <w:pStyle w:val="Sidefod"/>
      <w:jc w:val="center"/>
    </w:pPr>
    <w:r>
      <w:rPr>
        <w:noProof/>
        <w:lang w:eastAsia="da-DK"/>
      </w:rPr>
      <w:drawing>
        <wp:anchor distT="0" distB="0" distL="114300" distR="114300" simplePos="0" relativeHeight="251661312" behindDoc="0" locked="0" layoutInCell="1" allowOverlap="1" wp14:anchorId="36B782E8" wp14:editId="3925C131">
          <wp:simplePos x="0" y="0"/>
          <wp:positionH relativeFrom="margin">
            <wp:posOffset>4911725</wp:posOffset>
          </wp:positionH>
          <wp:positionV relativeFrom="margin">
            <wp:posOffset>8830945</wp:posOffset>
          </wp:positionV>
          <wp:extent cx="1524635" cy="54038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sdt>
      <w:sdtPr>
        <w:id w:val="-1505127626"/>
        <w:docPartObj>
          <w:docPartGallery w:val="Page Numbers (Bottom of Page)"/>
          <w:docPartUnique/>
        </w:docPartObj>
      </w:sdtPr>
      <w:sdtEndPr/>
      <w:sdtContent>
        <w:r>
          <w:fldChar w:fldCharType="begin"/>
        </w:r>
        <w:r>
          <w:instrText>PAGE   \* MERGEFORMAT</w:instrText>
        </w:r>
        <w:r>
          <w:fldChar w:fldCharType="separate"/>
        </w:r>
        <w:r w:rsidR="006E12EB">
          <w:rPr>
            <w:noProof/>
          </w:rPr>
          <w:t>2</w:t>
        </w:r>
        <w:r>
          <w:fldChar w:fldCharType="end"/>
        </w:r>
      </w:sdtContent>
    </w:sdt>
  </w:p>
  <w:p w14:paraId="40B686F0" w14:textId="77777777" w:rsidR="00525C02" w:rsidRDefault="00525C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42E66" w14:textId="77777777" w:rsidR="00F12E5E" w:rsidRDefault="00F12E5E" w:rsidP="004E286E">
      <w:r>
        <w:separator/>
      </w:r>
    </w:p>
  </w:footnote>
  <w:footnote w:type="continuationSeparator" w:id="0">
    <w:p w14:paraId="56B63042" w14:textId="77777777" w:rsidR="00F12E5E" w:rsidRDefault="00F12E5E"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EEB8" w14:textId="77777777" w:rsidR="00525C02" w:rsidRPr="00F7321A" w:rsidRDefault="00525C02" w:rsidP="00F7321A">
    <w:pPr>
      <w:jc w:val="right"/>
      <w:rPr>
        <w:rFonts w:cstheme="minorHAnsi"/>
        <w:b/>
      </w:rPr>
    </w:pPr>
    <w:r>
      <w:rPr>
        <w:rFonts w:cstheme="minorHAnsi"/>
        <w:b/>
      </w:rPr>
      <w:t xml:space="preserve">Høringssvar: </w:t>
    </w:r>
    <w:r w:rsidR="00BB7292" w:rsidRPr="00BB7292">
      <w:rPr>
        <w:rFonts w:cstheme="minorHAnsi"/>
        <w:b/>
      </w:rPr>
      <w:t>Bekendtgørelse om tilslutning til Center for Cybersikkerheds netsikkerhedstjeneste</w:t>
    </w:r>
    <w:r>
      <w:rPr>
        <w:rFonts w:cstheme="minorHAnsi"/>
        <w:b/>
      </w:rPr>
      <w:br/>
    </w:r>
    <w:r>
      <w:rPr>
        <w:noProof/>
        <w:lang w:eastAsia="da-DK"/>
      </w:rPr>
      <mc:AlternateContent>
        <mc:Choice Requires="wps">
          <w:drawing>
            <wp:anchor distT="0" distB="0" distL="114300" distR="114300" simplePos="0" relativeHeight="251659264" behindDoc="0" locked="0" layoutInCell="1" allowOverlap="1" wp14:anchorId="582D390A" wp14:editId="59F2125E">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167AB"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FD4501"/>
    <w:multiLevelType w:val="hybridMultilevel"/>
    <w:tmpl w:val="793C5A5E"/>
    <w:lvl w:ilvl="0" w:tplc="BFBAEF8A">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E7F1B50"/>
    <w:multiLevelType w:val="hybridMultilevel"/>
    <w:tmpl w:val="FAFE828E"/>
    <w:lvl w:ilvl="0" w:tplc="CB5E8EDC">
      <w:start w:val="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06B6859"/>
    <w:multiLevelType w:val="hybridMultilevel"/>
    <w:tmpl w:val="8038502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704AA2"/>
    <w:multiLevelType w:val="hybridMultilevel"/>
    <w:tmpl w:val="90B4D60E"/>
    <w:lvl w:ilvl="0" w:tplc="AA92559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A537C4"/>
    <w:multiLevelType w:val="hybridMultilevel"/>
    <w:tmpl w:val="31DAE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2301CD8"/>
    <w:multiLevelType w:val="hybridMultilevel"/>
    <w:tmpl w:val="566C03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17FA0"/>
    <w:multiLevelType w:val="hybridMultilevel"/>
    <w:tmpl w:val="13425086"/>
    <w:lvl w:ilvl="0" w:tplc="8188D33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2474D5"/>
    <w:multiLevelType w:val="hybridMultilevel"/>
    <w:tmpl w:val="4A224DE6"/>
    <w:lvl w:ilvl="0" w:tplc="0AA828A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7897E3F"/>
    <w:multiLevelType w:val="hybridMultilevel"/>
    <w:tmpl w:val="6EDC50CC"/>
    <w:lvl w:ilvl="0" w:tplc="D662FC94">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0D4921"/>
    <w:multiLevelType w:val="hybridMultilevel"/>
    <w:tmpl w:val="566C03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552305"/>
    <w:multiLevelType w:val="hybridMultilevel"/>
    <w:tmpl w:val="78B053E8"/>
    <w:lvl w:ilvl="0" w:tplc="BFBAEF8A">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33"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2935018"/>
    <w:multiLevelType w:val="hybridMultilevel"/>
    <w:tmpl w:val="CA5A9D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44437A8"/>
    <w:multiLevelType w:val="hybridMultilevel"/>
    <w:tmpl w:val="566C038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CF1162"/>
    <w:multiLevelType w:val="hybridMultilevel"/>
    <w:tmpl w:val="336AC5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1"/>
  </w:num>
  <w:num w:numId="4">
    <w:abstractNumId w:val="1"/>
  </w:num>
  <w:num w:numId="5">
    <w:abstractNumId w:val="25"/>
  </w:num>
  <w:num w:numId="6">
    <w:abstractNumId w:val="42"/>
  </w:num>
  <w:num w:numId="7">
    <w:abstractNumId w:val="35"/>
  </w:num>
  <w:num w:numId="8">
    <w:abstractNumId w:val="37"/>
  </w:num>
  <w:num w:numId="9">
    <w:abstractNumId w:val="21"/>
  </w:num>
  <w:num w:numId="10">
    <w:abstractNumId w:val="32"/>
  </w:num>
  <w:num w:numId="11">
    <w:abstractNumId w:val="38"/>
  </w:num>
  <w:num w:numId="12">
    <w:abstractNumId w:val="33"/>
  </w:num>
  <w:num w:numId="13">
    <w:abstractNumId w:val="40"/>
  </w:num>
  <w:num w:numId="14">
    <w:abstractNumId w:val="6"/>
  </w:num>
  <w:num w:numId="15">
    <w:abstractNumId w:val="30"/>
  </w:num>
  <w:num w:numId="16">
    <w:abstractNumId w:val="3"/>
  </w:num>
  <w:num w:numId="17">
    <w:abstractNumId w:val="18"/>
  </w:num>
  <w:num w:numId="18">
    <w:abstractNumId w:val="24"/>
  </w:num>
  <w:num w:numId="19">
    <w:abstractNumId w:val="15"/>
  </w:num>
  <w:num w:numId="20">
    <w:abstractNumId w:val="0"/>
  </w:num>
  <w:num w:numId="21">
    <w:abstractNumId w:val="0"/>
  </w:num>
  <w:num w:numId="22">
    <w:abstractNumId w:val="19"/>
  </w:num>
  <w:num w:numId="23">
    <w:abstractNumId w:val="20"/>
  </w:num>
  <w:num w:numId="24">
    <w:abstractNumId w:val="28"/>
  </w:num>
  <w:num w:numId="25">
    <w:abstractNumId w:val="22"/>
  </w:num>
  <w:num w:numId="26">
    <w:abstractNumId w:val="13"/>
  </w:num>
  <w:num w:numId="27">
    <w:abstractNumId w:val="2"/>
  </w:num>
  <w:num w:numId="28">
    <w:abstractNumId w:val="14"/>
  </w:num>
  <w:num w:numId="29">
    <w:abstractNumId w:val="12"/>
  </w:num>
  <w:num w:numId="30">
    <w:abstractNumId w:val="39"/>
  </w:num>
  <w:num w:numId="31">
    <w:abstractNumId w:val="11"/>
  </w:num>
  <w:num w:numId="32">
    <w:abstractNumId w:val="5"/>
  </w:num>
  <w:num w:numId="33">
    <w:abstractNumId w:val="29"/>
  </w:num>
  <w:num w:numId="34">
    <w:abstractNumId w:val="41"/>
  </w:num>
  <w:num w:numId="35">
    <w:abstractNumId w:val="10"/>
  </w:num>
  <w:num w:numId="36">
    <w:abstractNumId w:val="23"/>
  </w:num>
  <w:num w:numId="37">
    <w:abstractNumId w:val="16"/>
  </w:num>
  <w:num w:numId="38">
    <w:abstractNumId w:val="17"/>
  </w:num>
  <w:num w:numId="39">
    <w:abstractNumId w:val="2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6"/>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6E"/>
    <w:rsid w:val="00001AC6"/>
    <w:rsid w:val="000034C2"/>
    <w:rsid w:val="000046B0"/>
    <w:rsid w:val="00007557"/>
    <w:rsid w:val="0001544C"/>
    <w:rsid w:val="00023073"/>
    <w:rsid w:val="00026892"/>
    <w:rsid w:val="00043748"/>
    <w:rsid w:val="00047C35"/>
    <w:rsid w:val="00064390"/>
    <w:rsid w:val="00064839"/>
    <w:rsid w:val="0007055F"/>
    <w:rsid w:val="0008110E"/>
    <w:rsid w:val="00090C81"/>
    <w:rsid w:val="000931DC"/>
    <w:rsid w:val="00097110"/>
    <w:rsid w:val="00097BF4"/>
    <w:rsid w:val="000A1CE8"/>
    <w:rsid w:val="000B03FF"/>
    <w:rsid w:val="000B0E3F"/>
    <w:rsid w:val="000B4561"/>
    <w:rsid w:val="000B4F15"/>
    <w:rsid w:val="000C29DC"/>
    <w:rsid w:val="000D0439"/>
    <w:rsid w:val="000E027F"/>
    <w:rsid w:val="000E1EC4"/>
    <w:rsid w:val="000E24E3"/>
    <w:rsid w:val="000F50D2"/>
    <w:rsid w:val="00105D06"/>
    <w:rsid w:val="00106A19"/>
    <w:rsid w:val="00111BEF"/>
    <w:rsid w:val="00122F06"/>
    <w:rsid w:val="001360B6"/>
    <w:rsid w:val="0014311E"/>
    <w:rsid w:val="00147003"/>
    <w:rsid w:val="00154791"/>
    <w:rsid w:val="001557A0"/>
    <w:rsid w:val="00155D90"/>
    <w:rsid w:val="00156EB2"/>
    <w:rsid w:val="001627BE"/>
    <w:rsid w:val="001635C3"/>
    <w:rsid w:val="00182294"/>
    <w:rsid w:val="00184729"/>
    <w:rsid w:val="001A1A08"/>
    <w:rsid w:val="001A3C48"/>
    <w:rsid w:val="001A6002"/>
    <w:rsid w:val="001A6121"/>
    <w:rsid w:val="001A6B86"/>
    <w:rsid w:val="001B6965"/>
    <w:rsid w:val="001C0349"/>
    <w:rsid w:val="001C2186"/>
    <w:rsid w:val="001C630A"/>
    <w:rsid w:val="001D106D"/>
    <w:rsid w:val="001D3EB4"/>
    <w:rsid w:val="001D7ED5"/>
    <w:rsid w:val="001E171C"/>
    <w:rsid w:val="001F487B"/>
    <w:rsid w:val="001F555A"/>
    <w:rsid w:val="001F5700"/>
    <w:rsid w:val="00205688"/>
    <w:rsid w:val="00205D48"/>
    <w:rsid w:val="00214FFD"/>
    <w:rsid w:val="00215335"/>
    <w:rsid w:val="00232B8D"/>
    <w:rsid w:val="002369D0"/>
    <w:rsid w:val="00240EB1"/>
    <w:rsid w:val="0025040D"/>
    <w:rsid w:val="00256C15"/>
    <w:rsid w:val="002650C3"/>
    <w:rsid w:val="002707C8"/>
    <w:rsid w:val="00272CC0"/>
    <w:rsid w:val="00292CD4"/>
    <w:rsid w:val="00295A4D"/>
    <w:rsid w:val="002A0A6F"/>
    <w:rsid w:val="002B4D25"/>
    <w:rsid w:val="002C1BD0"/>
    <w:rsid w:val="002C524A"/>
    <w:rsid w:val="002C63F5"/>
    <w:rsid w:val="002D28D3"/>
    <w:rsid w:val="002D6859"/>
    <w:rsid w:val="002F171D"/>
    <w:rsid w:val="002F2FED"/>
    <w:rsid w:val="002F6C7E"/>
    <w:rsid w:val="002F7D3E"/>
    <w:rsid w:val="00303C27"/>
    <w:rsid w:val="00307EFA"/>
    <w:rsid w:val="0031747E"/>
    <w:rsid w:val="00320F7D"/>
    <w:rsid w:val="00321DD8"/>
    <w:rsid w:val="00350B50"/>
    <w:rsid w:val="00361FD0"/>
    <w:rsid w:val="00362BE2"/>
    <w:rsid w:val="003760B7"/>
    <w:rsid w:val="00380C1A"/>
    <w:rsid w:val="00395B12"/>
    <w:rsid w:val="003A2DF4"/>
    <w:rsid w:val="003C48CF"/>
    <w:rsid w:val="003C606D"/>
    <w:rsid w:val="003D418A"/>
    <w:rsid w:val="003D5975"/>
    <w:rsid w:val="003E3114"/>
    <w:rsid w:val="003E447D"/>
    <w:rsid w:val="003F08A1"/>
    <w:rsid w:val="003F10A3"/>
    <w:rsid w:val="00402C9B"/>
    <w:rsid w:val="00413091"/>
    <w:rsid w:val="004173BA"/>
    <w:rsid w:val="00420523"/>
    <w:rsid w:val="00424758"/>
    <w:rsid w:val="0042532D"/>
    <w:rsid w:val="004259B8"/>
    <w:rsid w:val="00427AE9"/>
    <w:rsid w:val="00432A58"/>
    <w:rsid w:val="00433577"/>
    <w:rsid w:val="0043651D"/>
    <w:rsid w:val="004421EA"/>
    <w:rsid w:val="00446DE6"/>
    <w:rsid w:val="00447262"/>
    <w:rsid w:val="00447AB7"/>
    <w:rsid w:val="00451597"/>
    <w:rsid w:val="00456807"/>
    <w:rsid w:val="00463BA9"/>
    <w:rsid w:val="00467550"/>
    <w:rsid w:val="00471CB4"/>
    <w:rsid w:val="004769A8"/>
    <w:rsid w:val="00483557"/>
    <w:rsid w:val="004840A4"/>
    <w:rsid w:val="00485B13"/>
    <w:rsid w:val="00486D01"/>
    <w:rsid w:val="00491038"/>
    <w:rsid w:val="004929B0"/>
    <w:rsid w:val="00496ED4"/>
    <w:rsid w:val="004A2BC4"/>
    <w:rsid w:val="004B3A53"/>
    <w:rsid w:val="004B6D22"/>
    <w:rsid w:val="004B7ED2"/>
    <w:rsid w:val="004D27AE"/>
    <w:rsid w:val="004D3EAC"/>
    <w:rsid w:val="004D49A7"/>
    <w:rsid w:val="004E286E"/>
    <w:rsid w:val="004E5FDB"/>
    <w:rsid w:val="004F7A0B"/>
    <w:rsid w:val="00525C02"/>
    <w:rsid w:val="005263EC"/>
    <w:rsid w:val="005267DD"/>
    <w:rsid w:val="0053489C"/>
    <w:rsid w:val="0053608F"/>
    <w:rsid w:val="005420CE"/>
    <w:rsid w:val="005430F7"/>
    <w:rsid w:val="005528E4"/>
    <w:rsid w:val="00552D78"/>
    <w:rsid w:val="00556D1B"/>
    <w:rsid w:val="00566FA2"/>
    <w:rsid w:val="00577AE9"/>
    <w:rsid w:val="005A0F12"/>
    <w:rsid w:val="005A2DC2"/>
    <w:rsid w:val="005B3E4B"/>
    <w:rsid w:val="005D4003"/>
    <w:rsid w:val="005D607A"/>
    <w:rsid w:val="005E0D9D"/>
    <w:rsid w:val="005E2160"/>
    <w:rsid w:val="00612C05"/>
    <w:rsid w:val="00620856"/>
    <w:rsid w:val="00621C7E"/>
    <w:rsid w:val="006544EA"/>
    <w:rsid w:val="00667256"/>
    <w:rsid w:val="00667FF3"/>
    <w:rsid w:val="00676D18"/>
    <w:rsid w:val="006811F6"/>
    <w:rsid w:val="00683443"/>
    <w:rsid w:val="0069431B"/>
    <w:rsid w:val="006A534A"/>
    <w:rsid w:val="006A5D4C"/>
    <w:rsid w:val="006A689C"/>
    <w:rsid w:val="006B2071"/>
    <w:rsid w:val="006C7B64"/>
    <w:rsid w:val="006D4366"/>
    <w:rsid w:val="006D6DBB"/>
    <w:rsid w:val="006E12EB"/>
    <w:rsid w:val="006E4770"/>
    <w:rsid w:val="006E6012"/>
    <w:rsid w:val="006E76B5"/>
    <w:rsid w:val="006E7D3A"/>
    <w:rsid w:val="006F29F9"/>
    <w:rsid w:val="00705FF3"/>
    <w:rsid w:val="00711808"/>
    <w:rsid w:val="007119D1"/>
    <w:rsid w:val="0072311D"/>
    <w:rsid w:val="00737FA5"/>
    <w:rsid w:val="00740AC1"/>
    <w:rsid w:val="00741C57"/>
    <w:rsid w:val="007506E4"/>
    <w:rsid w:val="00764EF1"/>
    <w:rsid w:val="00764F2B"/>
    <w:rsid w:val="00775423"/>
    <w:rsid w:val="00780932"/>
    <w:rsid w:val="007820AD"/>
    <w:rsid w:val="007828F8"/>
    <w:rsid w:val="00787EA6"/>
    <w:rsid w:val="0079022E"/>
    <w:rsid w:val="00791CC7"/>
    <w:rsid w:val="00793539"/>
    <w:rsid w:val="00793A4E"/>
    <w:rsid w:val="00794257"/>
    <w:rsid w:val="007B0043"/>
    <w:rsid w:val="007C1AE3"/>
    <w:rsid w:val="007F5DC1"/>
    <w:rsid w:val="007F758B"/>
    <w:rsid w:val="008201DB"/>
    <w:rsid w:val="0082360E"/>
    <w:rsid w:val="0083534D"/>
    <w:rsid w:val="008355D6"/>
    <w:rsid w:val="00835BD7"/>
    <w:rsid w:val="0084236E"/>
    <w:rsid w:val="008437CB"/>
    <w:rsid w:val="00844958"/>
    <w:rsid w:val="0084698F"/>
    <w:rsid w:val="00860AA4"/>
    <w:rsid w:val="00871DDC"/>
    <w:rsid w:val="0087276E"/>
    <w:rsid w:val="008771F2"/>
    <w:rsid w:val="00891288"/>
    <w:rsid w:val="00892BA5"/>
    <w:rsid w:val="008A7026"/>
    <w:rsid w:val="008B16C1"/>
    <w:rsid w:val="008D0F64"/>
    <w:rsid w:val="008E2721"/>
    <w:rsid w:val="008E41BF"/>
    <w:rsid w:val="008F588C"/>
    <w:rsid w:val="009130B9"/>
    <w:rsid w:val="0091679D"/>
    <w:rsid w:val="0092760C"/>
    <w:rsid w:val="00932A2B"/>
    <w:rsid w:val="00945374"/>
    <w:rsid w:val="00947D4F"/>
    <w:rsid w:val="00951D44"/>
    <w:rsid w:val="00962AF7"/>
    <w:rsid w:val="0097142A"/>
    <w:rsid w:val="009838D7"/>
    <w:rsid w:val="009A495E"/>
    <w:rsid w:val="009B44DB"/>
    <w:rsid w:val="009D2080"/>
    <w:rsid w:val="009D78B2"/>
    <w:rsid w:val="009D7C06"/>
    <w:rsid w:val="009F52C2"/>
    <w:rsid w:val="009F71F0"/>
    <w:rsid w:val="00A02422"/>
    <w:rsid w:val="00A02551"/>
    <w:rsid w:val="00A06E61"/>
    <w:rsid w:val="00A151B1"/>
    <w:rsid w:val="00A32348"/>
    <w:rsid w:val="00A32CAF"/>
    <w:rsid w:val="00A33FA9"/>
    <w:rsid w:val="00A352EF"/>
    <w:rsid w:val="00A4114A"/>
    <w:rsid w:val="00A41B23"/>
    <w:rsid w:val="00A45672"/>
    <w:rsid w:val="00A51962"/>
    <w:rsid w:val="00A63E26"/>
    <w:rsid w:val="00A645F2"/>
    <w:rsid w:val="00A77474"/>
    <w:rsid w:val="00A85A29"/>
    <w:rsid w:val="00A85F82"/>
    <w:rsid w:val="00A87B3D"/>
    <w:rsid w:val="00A91575"/>
    <w:rsid w:val="00AA028D"/>
    <w:rsid w:val="00AA2C4E"/>
    <w:rsid w:val="00AB0815"/>
    <w:rsid w:val="00AB29DF"/>
    <w:rsid w:val="00AB4D8D"/>
    <w:rsid w:val="00AC67BF"/>
    <w:rsid w:val="00AC6A32"/>
    <w:rsid w:val="00AD53A1"/>
    <w:rsid w:val="00AD73A5"/>
    <w:rsid w:val="00AD7AB3"/>
    <w:rsid w:val="00AD7DB9"/>
    <w:rsid w:val="00AE78D9"/>
    <w:rsid w:val="00AF4DB7"/>
    <w:rsid w:val="00B0210C"/>
    <w:rsid w:val="00B21983"/>
    <w:rsid w:val="00B3652A"/>
    <w:rsid w:val="00B3722C"/>
    <w:rsid w:val="00B435F5"/>
    <w:rsid w:val="00B457F6"/>
    <w:rsid w:val="00B46C45"/>
    <w:rsid w:val="00B53BBD"/>
    <w:rsid w:val="00B6313A"/>
    <w:rsid w:val="00B63345"/>
    <w:rsid w:val="00B6352C"/>
    <w:rsid w:val="00B90C8C"/>
    <w:rsid w:val="00B92C27"/>
    <w:rsid w:val="00B9696E"/>
    <w:rsid w:val="00B97012"/>
    <w:rsid w:val="00B975FC"/>
    <w:rsid w:val="00BA1EB3"/>
    <w:rsid w:val="00BA63E3"/>
    <w:rsid w:val="00BB7147"/>
    <w:rsid w:val="00BB7292"/>
    <w:rsid w:val="00BC6862"/>
    <w:rsid w:val="00BD2728"/>
    <w:rsid w:val="00BE6ABC"/>
    <w:rsid w:val="00BF65CD"/>
    <w:rsid w:val="00C011D5"/>
    <w:rsid w:val="00C06B84"/>
    <w:rsid w:val="00C10BCB"/>
    <w:rsid w:val="00C14BD0"/>
    <w:rsid w:val="00C1697E"/>
    <w:rsid w:val="00C17789"/>
    <w:rsid w:val="00C27937"/>
    <w:rsid w:val="00C334FD"/>
    <w:rsid w:val="00C43B8D"/>
    <w:rsid w:val="00C5193E"/>
    <w:rsid w:val="00C53193"/>
    <w:rsid w:val="00C70E17"/>
    <w:rsid w:val="00C7659A"/>
    <w:rsid w:val="00C77C5F"/>
    <w:rsid w:val="00C81183"/>
    <w:rsid w:val="00C84D9D"/>
    <w:rsid w:val="00C86F94"/>
    <w:rsid w:val="00C959C5"/>
    <w:rsid w:val="00C975D7"/>
    <w:rsid w:val="00CA2566"/>
    <w:rsid w:val="00CB2C50"/>
    <w:rsid w:val="00CB2DB7"/>
    <w:rsid w:val="00CC786B"/>
    <w:rsid w:val="00CD7EEF"/>
    <w:rsid w:val="00CF591D"/>
    <w:rsid w:val="00D0436C"/>
    <w:rsid w:val="00D2593C"/>
    <w:rsid w:val="00D268EB"/>
    <w:rsid w:val="00D50D8A"/>
    <w:rsid w:val="00D51003"/>
    <w:rsid w:val="00D510E0"/>
    <w:rsid w:val="00D55798"/>
    <w:rsid w:val="00D66FD2"/>
    <w:rsid w:val="00D67836"/>
    <w:rsid w:val="00D70525"/>
    <w:rsid w:val="00D8038F"/>
    <w:rsid w:val="00D86497"/>
    <w:rsid w:val="00D86C4C"/>
    <w:rsid w:val="00DA393E"/>
    <w:rsid w:val="00DA4BB4"/>
    <w:rsid w:val="00DB1A64"/>
    <w:rsid w:val="00DB1D92"/>
    <w:rsid w:val="00DB1DEE"/>
    <w:rsid w:val="00DB301D"/>
    <w:rsid w:val="00DC0263"/>
    <w:rsid w:val="00DC66A3"/>
    <w:rsid w:val="00DD28E7"/>
    <w:rsid w:val="00DE25BE"/>
    <w:rsid w:val="00DE5E72"/>
    <w:rsid w:val="00DF005F"/>
    <w:rsid w:val="00DF2097"/>
    <w:rsid w:val="00DF3927"/>
    <w:rsid w:val="00E040EE"/>
    <w:rsid w:val="00E236D9"/>
    <w:rsid w:val="00E26A92"/>
    <w:rsid w:val="00E27EE3"/>
    <w:rsid w:val="00E34C90"/>
    <w:rsid w:val="00E35EB1"/>
    <w:rsid w:val="00E35EB9"/>
    <w:rsid w:val="00E50103"/>
    <w:rsid w:val="00E556CF"/>
    <w:rsid w:val="00E80D2D"/>
    <w:rsid w:val="00E8104A"/>
    <w:rsid w:val="00E81B54"/>
    <w:rsid w:val="00E83F9C"/>
    <w:rsid w:val="00E86CE5"/>
    <w:rsid w:val="00EA1D6A"/>
    <w:rsid w:val="00EA5C79"/>
    <w:rsid w:val="00EA763B"/>
    <w:rsid w:val="00EB00B4"/>
    <w:rsid w:val="00EB159E"/>
    <w:rsid w:val="00EB3DCB"/>
    <w:rsid w:val="00EB6F5F"/>
    <w:rsid w:val="00EC5BEC"/>
    <w:rsid w:val="00ED022E"/>
    <w:rsid w:val="00ED0546"/>
    <w:rsid w:val="00EF2B6E"/>
    <w:rsid w:val="00F00E44"/>
    <w:rsid w:val="00F01850"/>
    <w:rsid w:val="00F05BFE"/>
    <w:rsid w:val="00F10607"/>
    <w:rsid w:val="00F12E5E"/>
    <w:rsid w:val="00F16376"/>
    <w:rsid w:val="00F413CF"/>
    <w:rsid w:val="00F473A2"/>
    <w:rsid w:val="00F635B6"/>
    <w:rsid w:val="00F664ED"/>
    <w:rsid w:val="00F7321A"/>
    <w:rsid w:val="00F76985"/>
    <w:rsid w:val="00F90086"/>
    <w:rsid w:val="00FA46C4"/>
    <w:rsid w:val="00FA4AFC"/>
    <w:rsid w:val="00FB611B"/>
    <w:rsid w:val="00FC019D"/>
    <w:rsid w:val="00FD396A"/>
    <w:rsid w:val="00FD53B2"/>
    <w:rsid w:val="00FE2BCE"/>
    <w:rsid w:val="00FE5662"/>
    <w:rsid w:val="00FE6F42"/>
    <w:rsid w:val="00FF3A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08DAC"/>
  <w15:docId w15:val="{FF227180-7357-423B-9546-7107810B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1F2"/>
    <w:pPr>
      <w:spacing w:after="0" w:line="240" w:lineRule="auto"/>
    </w:pPr>
    <w:rPr>
      <w:rFonts w:ascii="Calibri" w:hAnsi="Calibri" w:cs="Times New Roman"/>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952982973">
      <w:bodyDiv w:val="1"/>
      <w:marLeft w:val="0"/>
      <w:marRight w:val="0"/>
      <w:marTop w:val="0"/>
      <w:marBottom w:val="0"/>
      <w:divBdr>
        <w:top w:val="none" w:sz="0" w:space="0" w:color="auto"/>
        <w:left w:val="none" w:sz="0" w:space="0" w:color="auto"/>
        <w:bottom w:val="none" w:sz="0" w:space="0" w:color="auto"/>
        <w:right w:val="none" w:sz="0" w:space="0" w:color="auto"/>
      </w:divBdr>
    </w:div>
    <w:div w:id="989484761">
      <w:bodyDiv w:val="1"/>
      <w:marLeft w:val="0"/>
      <w:marRight w:val="0"/>
      <w:marTop w:val="0"/>
      <w:marBottom w:val="0"/>
      <w:divBdr>
        <w:top w:val="none" w:sz="0" w:space="0" w:color="auto"/>
        <w:left w:val="none" w:sz="0" w:space="0" w:color="auto"/>
        <w:bottom w:val="none" w:sz="0" w:space="0" w:color="auto"/>
        <w:right w:val="none" w:sz="0" w:space="0" w:color="auto"/>
      </w:divBdr>
    </w:div>
    <w:div w:id="1307659600">
      <w:bodyDiv w:val="1"/>
      <w:marLeft w:val="0"/>
      <w:marRight w:val="0"/>
      <w:marTop w:val="0"/>
      <w:marBottom w:val="0"/>
      <w:divBdr>
        <w:top w:val="none" w:sz="0" w:space="0" w:color="auto"/>
        <w:left w:val="none" w:sz="0" w:space="0" w:color="auto"/>
        <w:bottom w:val="none" w:sz="0" w:space="0" w:color="auto"/>
        <w:right w:val="none" w:sz="0" w:space="0" w:color="auto"/>
      </w:divBdr>
    </w:div>
    <w:div w:id="1445229023">
      <w:bodyDiv w:val="1"/>
      <w:marLeft w:val="0"/>
      <w:marRight w:val="0"/>
      <w:marTop w:val="0"/>
      <w:marBottom w:val="0"/>
      <w:divBdr>
        <w:top w:val="none" w:sz="0" w:space="0" w:color="auto"/>
        <w:left w:val="none" w:sz="0" w:space="0" w:color="auto"/>
        <w:bottom w:val="none" w:sz="0" w:space="0" w:color="auto"/>
        <w:right w:val="none" w:sz="0" w:space="0" w:color="auto"/>
      </w:divBdr>
    </w:div>
    <w:div w:id="1484545261">
      <w:bodyDiv w:val="1"/>
      <w:marLeft w:val="0"/>
      <w:marRight w:val="0"/>
      <w:marTop w:val="0"/>
      <w:marBottom w:val="0"/>
      <w:divBdr>
        <w:top w:val="none" w:sz="0" w:space="0" w:color="auto"/>
        <w:left w:val="none" w:sz="0" w:space="0" w:color="auto"/>
        <w:bottom w:val="none" w:sz="0" w:space="0" w:color="auto"/>
        <w:right w:val="none" w:sz="0" w:space="0" w:color="auto"/>
      </w:divBdr>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0" ma:contentTypeDescription="Opret et nyt dokument." ma:contentTypeScope="" ma:versionID="27918ab8d979e00b4c99b585cb705d33">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08473ea17c2caa59031f44ec7c47ee02"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390AD-8D67-45E8-BDE9-CFE6CD1E244A}">
  <ds:schemaRefs>
    <ds:schemaRef ds:uri="http://schemas.openxmlformats.org/package/2006/metadata/core-properties"/>
    <ds:schemaRef ds:uri="http://schemas.microsoft.com/office/2006/documentManagement/types"/>
    <ds:schemaRef ds:uri="http://schemas.microsoft.com/office/infopath/2007/PartnerControls"/>
    <ds:schemaRef ds:uri="9ee8d028-5f69-422a-8af8-47b83aeb9781"/>
    <ds:schemaRef ds:uri="http://purl.org/dc/elements/1.1/"/>
    <ds:schemaRef ds:uri="http://schemas.microsoft.com/office/2006/metadata/properties"/>
    <ds:schemaRef ds:uri="214493cc-c5f0-4f42-9d66-609965d104c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C685981-3BB6-4C01-8E74-1648D16D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FAFA1-8933-40A9-AA55-B65AEA05A124}">
  <ds:schemaRefs>
    <ds:schemaRef ds:uri="http://schemas.microsoft.com/sharepoint/v3/contenttype/forms"/>
  </ds:schemaRefs>
</ds:datastoreItem>
</file>

<file path=customXml/itemProps5.xml><?xml version="1.0" encoding="utf-8"?>
<ds:datastoreItem xmlns:ds="http://schemas.openxmlformats.org/officeDocument/2006/customXml" ds:itemID="{3C477E44-A773-47A2-AC92-0162993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Jensen Buch</dc:creator>
  <cp:keywords/>
  <dc:description/>
  <cp:lastModifiedBy>Rune Fick Hansen</cp:lastModifiedBy>
  <cp:revision>2</cp:revision>
  <dcterms:created xsi:type="dcterms:W3CDTF">2019-06-04T08:38:00Z</dcterms:created>
  <dcterms:modified xsi:type="dcterms:W3CDTF">2019-06-04T08:38:00Z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0x010100A94525645C44AD45AAB3AA9106B32F60</vt:lpwstr>
  </property>
</Properties>
</file>